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CC3D3D" w:rsidP="003B2C1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Approvato con deliberazione n.</w:t>
      </w:r>
      <w:r w:rsidR="00B677F1">
        <w:rPr>
          <w:rFonts w:ascii="Times New Roman" w:hAnsi="Times New Roman" w:cs="Times New Roman"/>
          <w:b/>
          <w:bCs/>
          <w:sz w:val="24"/>
          <w:szCs w:val="24"/>
        </w:rPr>
        <w:t xml:space="preserve"> 29</w:t>
      </w:r>
      <w:r>
        <w:rPr>
          <w:rFonts w:ascii="Times New Roman" w:hAnsi="Times New Roman" w:cs="Times New Roman"/>
          <w:b/>
          <w:bCs/>
          <w:sz w:val="24"/>
          <w:szCs w:val="24"/>
        </w:rPr>
        <w:t xml:space="preserve"> del </w:t>
      </w:r>
      <w:r w:rsidR="00B677F1">
        <w:rPr>
          <w:rFonts w:ascii="Times New Roman" w:hAnsi="Times New Roman" w:cs="Times New Roman"/>
          <w:b/>
          <w:bCs/>
          <w:sz w:val="24"/>
          <w:szCs w:val="24"/>
        </w:rPr>
        <w:t>29/01/2016</w:t>
      </w:r>
      <w:bookmarkStart w:id="0" w:name="_GoBack"/>
      <w:bookmarkEnd w:id="0"/>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i/>
          <w:iCs/>
          <w:sz w:val="24"/>
          <w:szCs w:val="24"/>
        </w:rPr>
      </w:pPr>
    </w:p>
    <w:p w:rsidR="00AF67D7" w:rsidRDefault="00AF67D7" w:rsidP="009E57AC">
      <w:pPr>
        <w:spacing w:after="0" w:line="240" w:lineRule="auto"/>
        <w:jc w:val="center"/>
        <w:rPr>
          <w:rFonts w:ascii="Times New Roman" w:hAnsi="Times New Roman" w:cs="Times New Roman"/>
          <w:i/>
          <w:iCs/>
          <w:sz w:val="48"/>
          <w:szCs w:val="48"/>
        </w:rPr>
      </w:pPr>
    </w:p>
    <w:p w:rsidR="00AF67D7" w:rsidRDefault="00AF67D7" w:rsidP="009E57AC">
      <w:pPr>
        <w:spacing w:after="0" w:line="240" w:lineRule="auto"/>
        <w:jc w:val="center"/>
        <w:rPr>
          <w:rFonts w:ascii="Times New Roman" w:hAnsi="Times New Roman" w:cs="Times New Roman"/>
          <w:i/>
          <w:iCs/>
          <w:sz w:val="48"/>
          <w:szCs w:val="48"/>
        </w:rPr>
      </w:pPr>
    </w:p>
    <w:p w:rsidR="00AF67D7" w:rsidRDefault="00AF67D7" w:rsidP="009E57AC">
      <w:pPr>
        <w:spacing w:after="0" w:line="240" w:lineRule="auto"/>
        <w:jc w:val="center"/>
        <w:rPr>
          <w:rFonts w:ascii="Times New Roman" w:hAnsi="Times New Roman" w:cs="Times New Roman"/>
          <w:i/>
          <w:iCs/>
          <w:sz w:val="48"/>
          <w:szCs w:val="48"/>
        </w:rPr>
      </w:pPr>
    </w:p>
    <w:p w:rsidR="00AF67D7" w:rsidRPr="00AE50DF" w:rsidRDefault="00AF67D7" w:rsidP="009E57AC">
      <w:pPr>
        <w:spacing w:after="0" w:line="240" w:lineRule="auto"/>
        <w:jc w:val="center"/>
        <w:rPr>
          <w:rFonts w:ascii="Times New Roman" w:hAnsi="Times New Roman" w:cs="Times New Roman"/>
          <w:i/>
          <w:iCs/>
          <w:sz w:val="48"/>
          <w:szCs w:val="48"/>
        </w:rPr>
      </w:pPr>
    </w:p>
    <w:p w:rsidR="00AF67D7" w:rsidRPr="00AE50DF" w:rsidRDefault="00AF67D7" w:rsidP="009E57AC">
      <w:pPr>
        <w:spacing w:after="0" w:line="240" w:lineRule="auto"/>
        <w:jc w:val="center"/>
        <w:rPr>
          <w:rFonts w:ascii="Times New Roman" w:hAnsi="Times New Roman" w:cs="Times New Roman"/>
          <w:i/>
          <w:iCs/>
          <w:sz w:val="48"/>
          <w:szCs w:val="48"/>
        </w:rPr>
      </w:pPr>
      <w:r w:rsidRPr="00AE50DF">
        <w:rPr>
          <w:rFonts w:ascii="Times New Roman" w:hAnsi="Times New Roman" w:cs="Times New Roman"/>
          <w:i/>
          <w:iCs/>
          <w:sz w:val="48"/>
          <w:szCs w:val="48"/>
        </w:rPr>
        <w:t xml:space="preserve">Piano Triennale di </w:t>
      </w:r>
    </w:p>
    <w:p w:rsidR="00AF67D7" w:rsidRDefault="00AF67D7" w:rsidP="009E57AC">
      <w:pPr>
        <w:spacing w:after="0" w:line="240" w:lineRule="auto"/>
        <w:jc w:val="center"/>
        <w:rPr>
          <w:rFonts w:ascii="Times New Roman" w:hAnsi="Times New Roman" w:cs="Times New Roman"/>
          <w:i/>
          <w:iCs/>
          <w:sz w:val="48"/>
          <w:szCs w:val="48"/>
        </w:rPr>
      </w:pPr>
      <w:r w:rsidRPr="00AE50DF">
        <w:rPr>
          <w:rFonts w:ascii="Times New Roman" w:hAnsi="Times New Roman" w:cs="Times New Roman"/>
          <w:i/>
          <w:iCs/>
          <w:sz w:val="48"/>
          <w:szCs w:val="48"/>
        </w:rPr>
        <w:t>Prevenzione della Corruzione</w:t>
      </w:r>
    </w:p>
    <w:p w:rsidR="00B334D6" w:rsidRDefault="00B334D6" w:rsidP="009E57AC">
      <w:pPr>
        <w:spacing w:after="0" w:line="240" w:lineRule="auto"/>
        <w:jc w:val="center"/>
        <w:rPr>
          <w:rFonts w:ascii="Times New Roman" w:hAnsi="Times New Roman" w:cs="Times New Roman"/>
          <w:i/>
          <w:iCs/>
          <w:sz w:val="48"/>
          <w:szCs w:val="48"/>
        </w:rPr>
      </w:pPr>
      <w:r>
        <w:rPr>
          <w:rFonts w:ascii="Times New Roman" w:hAnsi="Times New Roman" w:cs="Times New Roman"/>
          <w:i/>
          <w:iCs/>
          <w:sz w:val="48"/>
          <w:szCs w:val="48"/>
        </w:rPr>
        <w:t>(PTPC)</w:t>
      </w:r>
    </w:p>
    <w:p w:rsidR="00AF67D7" w:rsidRDefault="00AF67D7" w:rsidP="009E57AC">
      <w:pPr>
        <w:spacing w:after="0" w:line="240" w:lineRule="auto"/>
        <w:jc w:val="center"/>
        <w:rPr>
          <w:rFonts w:ascii="Times New Roman" w:hAnsi="Times New Roman" w:cs="Times New Roman"/>
          <w:i/>
          <w:iCs/>
          <w:sz w:val="48"/>
          <w:szCs w:val="48"/>
        </w:rPr>
      </w:pPr>
    </w:p>
    <w:p w:rsidR="00AF67D7" w:rsidRDefault="00AF67D7" w:rsidP="009E57AC">
      <w:pPr>
        <w:spacing w:after="0" w:line="240" w:lineRule="auto"/>
        <w:jc w:val="center"/>
        <w:rPr>
          <w:rFonts w:ascii="Times New Roman" w:hAnsi="Times New Roman" w:cs="Times New Roman"/>
          <w:i/>
          <w:iCs/>
          <w:sz w:val="48"/>
          <w:szCs w:val="48"/>
        </w:rPr>
      </w:pPr>
    </w:p>
    <w:p w:rsidR="00AF67D7" w:rsidRPr="00AE50DF" w:rsidRDefault="00AF67D7" w:rsidP="009E57AC">
      <w:pPr>
        <w:spacing w:after="0" w:line="240" w:lineRule="auto"/>
        <w:jc w:val="center"/>
        <w:rPr>
          <w:rFonts w:ascii="Times New Roman" w:hAnsi="Times New Roman" w:cs="Times New Roman"/>
          <w:i/>
          <w:iCs/>
          <w:sz w:val="48"/>
          <w:szCs w:val="48"/>
        </w:rPr>
      </w:pPr>
    </w:p>
    <w:p w:rsidR="00AF67D7" w:rsidRPr="00D33DD2" w:rsidRDefault="00AF67D7" w:rsidP="00F706B1">
      <w:pPr>
        <w:spacing w:after="0" w:line="240" w:lineRule="auto"/>
        <w:jc w:val="center"/>
        <w:rPr>
          <w:rFonts w:ascii="Times New Roman" w:hAnsi="Times New Roman" w:cs="Times New Roman"/>
          <w:i/>
          <w:iCs/>
          <w:sz w:val="36"/>
          <w:szCs w:val="36"/>
        </w:rPr>
      </w:pPr>
      <w:r w:rsidRPr="00D33DD2">
        <w:rPr>
          <w:rFonts w:ascii="Times New Roman" w:hAnsi="Times New Roman" w:cs="Times New Roman"/>
          <w:i/>
          <w:iCs/>
          <w:sz w:val="36"/>
          <w:szCs w:val="36"/>
        </w:rPr>
        <w:t xml:space="preserve">integrato con il </w:t>
      </w:r>
    </w:p>
    <w:p w:rsidR="00AF67D7" w:rsidRPr="00F706B1" w:rsidRDefault="00AF67D7" w:rsidP="00F706B1">
      <w:pPr>
        <w:spacing w:after="0" w:line="240" w:lineRule="auto"/>
        <w:jc w:val="center"/>
        <w:rPr>
          <w:rFonts w:ascii="Times New Roman" w:hAnsi="Times New Roman" w:cs="Times New Roman"/>
          <w:i/>
          <w:iCs/>
          <w:sz w:val="36"/>
          <w:szCs w:val="36"/>
        </w:rPr>
      </w:pPr>
      <w:r w:rsidRPr="00F706B1">
        <w:rPr>
          <w:rFonts w:ascii="Times New Roman" w:hAnsi="Times New Roman" w:cs="Times New Roman"/>
          <w:i/>
          <w:iCs/>
          <w:sz w:val="36"/>
          <w:szCs w:val="36"/>
        </w:rPr>
        <w:t>Programma Triennale per la Trasparenza e l’Integrità</w:t>
      </w:r>
    </w:p>
    <w:p w:rsidR="00AF67D7" w:rsidRPr="008D41FE" w:rsidRDefault="00B334D6" w:rsidP="009E57AC">
      <w:pPr>
        <w:spacing w:after="0" w:line="240" w:lineRule="auto"/>
        <w:jc w:val="center"/>
        <w:rPr>
          <w:rFonts w:ascii="Times New Roman" w:hAnsi="Times New Roman" w:cs="Times New Roman"/>
          <w:i/>
          <w:iCs/>
          <w:sz w:val="36"/>
          <w:szCs w:val="36"/>
        </w:rPr>
      </w:pPr>
      <w:r w:rsidRPr="008D41FE">
        <w:rPr>
          <w:rFonts w:ascii="Times New Roman" w:hAnsi="Times New Roman" w:cs="Times New Roman"/>
          <w:i/>
          <w:iCs/>
          <w:sz w:val="36"/>
          <w:szCs w:val="36"/>
        </w:rPr>
        <w:t>(PTTI)</w:t>
      </w:r>
    </w:p>
    <w:p w:rsidR="00AF67D7" w:rsidRDefault="00AF67D7" w:rsidP="009E57AC">
      <w:pPr>
        <w:spacing w:after="0" w:line="240" w:lineRule="auto"/>
        <w:jc w:val="center"/>
        <w:rPr>
          <w:rFonts w:ascii="Times New Roman" w:hAnsi="Times New Roman" w:cs="Times New Roman"/>
          <w:i/>
          <w:iCs/>
          <w:sz w:val="24"/>
          <w:szCs w:val="24"/>
        </w:rPr>
      </w:pPr>
    </w:p>
    <w:p w:rsidR="00AF67D7" w:rsidRDefault="00AF67D7" w:rsidP="009E57AC">
      <w:pPr>
        <w:spacing w:after="0" w:line="240" w:lineRule="auto"/>
        <w:jc w:val="center"/>
        <w:rPr>
          <w:rFonts w:ascii="Times New Roman" w:hAnsi="Times New Roman" w:cs="Times New Roman"/>
          <w:i/>
          <w:iCs/>
          <w:sz w:val="24"/>
          <w:szCs w:val="24"/>
        </w:rPr>
      </w:pPr>
    </w:p>
    <w:p w:rsidR="00766FE0" w:rsidRDefault="00766FE0" w:rsidP="009E57A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Aggiornamento anni </w:t>
      </w:r>
    </w:p>
    <w:p w:rsidR="00AF67D7" w:rsidRPr="008C171E" w:rsidRDefault="006726EF" w:rsidP="009E57A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201</w:t>
      </w:r>
      <w:r w:rsidR="00F74243">
        <w:rPr>
          <w:rFonts w:ascii="Times New Roman" w:hAnsi="Times New Roman" w:cs="Times New Roman"/>
          <w:i/>
          <w:iCs/>
          <w:sz w:val="36"/>
          <w:szCs w:val="36"/>
        </w:rPr>
        <w:t>6 – 2018</w:t>
      </w:r>
    </w:p>
    <w:p w:rsidR="00AF67D7" w:rsidRDefault="00AF67D7" w:rsidP="009E57AC">
      <w:pPr>
        <w:spacing w:after="0" w:line="240" w:lineRule="auto"/>
        <w:jc w:val="center"/>
        <w:rPr>
          <w:rFonts w:ascii="Times New Roman" w:hAnsi="Times New Roman" w:cs="Times New Roman"/>
          <w:i/>
          <w:iCs/>
          <w:sz w:val="24"/>
          <w:szCs w:val="24"/>
        </w:rPr>
      </w:pPr>
    </w:p>
    <w:p w:rsidR="00AF67D7" w:rsidRDefault="00AF67D7" w:rsidP="009E57AC">
      <w:pPr>
        <w:spacing w:after="0" w:line="240" w:lineRule="auto"/>
        <w:jc w:val="center"/>
        <w:rPr>
          <w:rFonts w:ascii="Times New Roman" w:hAnsi="Times New Roman" w:cs="Times New Roman"/>
          <w:i/>
          <w:iCs/>
          <w:sz w:val="24"/>
          <w:szCs w:val="24"/>
        </w:rPr>
      </w:pPr>
    </w:p>
    <w:p w:rsidR="00AF67D7" w:rsidRPr="006C0CA7" w:rsidRDefault="00AF67D7" w:rsidP="009E57AC">
      <w:pPr>
        <w:spacing w:after="0" w:line="240" w:lineRule="auto"/>
        <w:jc w:val="center"/>
        <w:rPr>
          <w:rFonts w:ascii="Times New Roman" w:hAnsi="Times New Roman" w:cs="Times New Roman"/>
          <w:i/>
          <w:i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9E57AC">
      <w:pPr>
        <w:spacing w:after="0" w:line="240" w:lineRule="auto"/>
        <w:jc w:val="center"/>
        <w:rPr>
          <w:rFonts w:ascii="Times New Roman" w:hAnsi="Times New Roman" w:cs="Times New Roman"/>
          <w:b/>
          <w:bCs/>
          <w:sz w:val="24"/>
          <w:szCs w:val="24"/>
        </w:rPr>
      </w:pPr>
    </w:p>
    <w:p w:rsidR="00AF67D7" w:rsidRDefault="00AF67D7" w:rsidP="00F706B1">
      <w:pPr>
        <w:spacing w:after="0" w:line="240" w:lineRule="auto"/>
        <w:rPr>
          <w:rFonts w:ascii="Times New Roman" w:hAnsi="Times New Roman" w:cs="Times New Roman"/>
          <w:b/>
          <w:bCs/>
          <w:sz w:val="24"/>
          <w:szCs w:val="24"/>
        </w:rPr>
      </w:pPr>
    </w:p>
    <w:p w:rsidR="00AF67D7" w:rsidRDefault="00AF67D7" w:rsidP="00F706B1">
      <w:pPr>
        <w:spacing w:after="0" w:line="240" w:lineRule="auto"/>
        <w:rPr>
          <w:rFonts w:ascii="Times New Roman" w:hAnsi="Times New Roman" w:cs="Times New Roman"/>
          <w:b/>
          <w:bCs/>
          <w:sz w:val="24"/>
          <w:szCs w:val="24"/>
        </w:rPr>
      </w:pPr>
    </w:p>
    <w:p w:rsidR="00AF67D7" w:rsidRDefault="00AF67D7" w:rsidP="00F706B1">
      <w:pPr>
        <w:spacing w:after="0" w:line="240" w:lineRule="auto"/>
        <w:rPr>
          <w:rFonts w:ascii="Times New Roman" w:hAnsi="Times New Roman" w:cs="Times New Roman"/>
          <w:b/>
          <w:bCs/>
          <w:sz w:val="24"/>
          <w:szCs w:val="24"/>
        </w:rPr>
      </w:pPr>
    </w:p>
    <w:p w:rsidR="00AF67D7" w:rsidRDefault="00AF67D7" w:rsidP="00F706B1">
      <w:pPr>
        <w:spacing w:after="0" w:line="240" w:lineRule="auto"/>
        <w:rPr>
          <w:rFonts w:ascii="Times New Roman" w:hAnsi="Times New Roman" w:cs="Times New Roman"/>
          <w:b/>
          <w:bCs/>
          <w:sz w:val="24"/>
          <w:szCs w:val="24"/>
        </w:rPr>
      </w:pPr>
    </w:p>
    <w:p w:rsidR="00AF67D7" w:rsidRDefault="00AF67D7" w:rsidP="00F706B1">
      <w:pPr>
        <w:spacing w:after="0" w:line="240" w:lineRule="auto"/>
        <w:rPr>
          <w:rFonts w:ascii="Times New Roman" w:hAnsi="Times New Roman" w:cs="Times New Roman"/>
          <w:b/>
          <w:bCs/>
          <w:sz w:val="24"/>
          <w:szCs w:val="24"/>
        </w:rPr>
      </w:pPr>
    </w:p>
    <w:p w:rsidR="00AF67D7" w:rsidRDefault="00AF67D7" w:rsidP="00F706B1">
      <w:pPr>
        <w:spacing w:after="0" w:line="240" w:lineRule="auto"/>
        <w:rPr>
          <w:rFonts w:ascii="Times New Roman" w:hAnsi="Times New Roman" w:cs="Times New Roman"/>
          <w:b/>
          <w:bCs/>
          <w:sz w:val="24"/>
          <w:szCs w:val="24"/>
        </w:rPr>
      </w:pPr>
    </w:p>
    <w:p w:rsidR="00AF67D7" w:rsidRPr="00024F06" w:rsidRDefault="00AF67D7" w:rsidP="00FC07FE">
      <w:pPr>
        <w:spacing w:after="0" w:line="240" w:lineRule="auto"/>
        <w:rPr>
          <w:rFonts w:ascii="Times New Roman" w:hAnsi="Times New Roman" w:cs="Times New Roman"/>
          <w:b/>
          <w:bCs/>
          <w:sz w:val="24"/>
          <w:szCs w:val="24"/>
        </w:rPr>
      </w:pPr>
      <w:r w:rsidRPr="00024F06">
        <w:rPr>
          <w:rFonts w:ascii="Times New Roman" w:hAnsi="Times New Roman" w:cs="Times New Roman"/>
          <w:b/>
          <w:bCs/>
          <w:sz w:val="24"/>
          <w:szCs w:val="24"/>
        </w:rPr>
        <w:t>INDICE</w:t>
      </w:r>
    </w:p>
    <w:p w:rsidR="00AF67D7" w:rsidRPr="00ED3ED5" w:rsidRDefault="00AF67D7" w:rsidP="009E57AC">
      <w:pPr>
        <w:spacing w:after="0" w:line="240" w:lineRule="auto"/>
        <w:jc w:val="center"/>
        <w:rPr>
          <w:rFonts w:ascii="Times New Roman" w:hAnsi="Times New Roman" w:cs="Times New Roman"/>
          <w:b/>
          <w:bCs/>
          <w:sz w:val="24"/>
          <w:szCs w:val="24"/>
          <w:highlight w:val="yellow"/>
        </w:rPr>
      </w:pPr>
    </w:p>
    <w:p w:rsidR="00AF67D7" w:rsidRPr="00ED3ED5" w:rsidRDefault="00AF67D7" w:rsidP="009E57AC">
      <w:pPr>
        <w:spacing w:after="0" w:line="240" w:lineRule="auto"/>
        <w:jc w:val="center"/>
        <w:rPr>
          <w:rFonts w:ascii="Times New Roman" w:hAnsi="Times New Roman" w:cs="Times New Roman"/>
          <w:b/>
          <w:bCs/>
          <w:sz w:val="24"/>
          <w:szCs w:val="24"/>
          <w:highlight w:val="yellow"/>
        </w:rPr>
      </w:pPr>
    </w:p>
    <w:p w:rsidR="00AF67D7" w:rsidRPr="00ED3ED5" w:rsidRDefault="00AF67D7" w:rsidP="009E57AC">
      <w:pPr>
        <w:spacing w:after="0" w:line="240" w:lineRule="auto"/>
        <w:jc w:val="center"/>
        <w:rPr>
          <w:rFonts w:ascii="Times New Roman" w:hAnsi="Times New Roman" w:cs="Times New Roman"/>
          <w:b/>
          <w:bCs/>
          <w:sz w:val="24"/>
          <w:szCs w:val="24"/>
          <w:highlight w:val="yellow"/>
        </w:rPr>
      </w:pPr>
    </w:p>
    <w:p w:rsidR="00AF67D7" w:rsidRPr="00ED3ED5" w:rsidRDefault="00AF67D7" w:rsidP="009E57AC">
      <w:pPr>
        <w:spacing w:after="0" w:line="240" w:lineRule="auto"/>
        <w:jc w:val="center"/>
        <w:rPr>
          <w:rFonts w:ascii="Times New Roman" w:hAnsi="Times New Roman" w:cs="Times New Roman"/>
          <w:b/>
          <w:bCs/>
          <w:sz w:val="24"/>
          <w:szCs w:val="24"/>
          <w:highlight w:val="yellow"/>
        </w:rPr>
      </w:pPr>
    </w:p>
    <w:p w:rsidR="00145155" w:rsidRPr="00B04A6C" w:rsidRDefault="00AF67D7" w:rsidP="00B04A6C">
      <w:pPr>
        <w:pStyle w:val="Sommario1"/>
      </w:pPr>
      <w:r w:rsidRPr="00B04A6C">
        <w:rPr>
          <w:rFonts w:cs="Times New Roman"/>
          <w:b/>
          <w:bCs/>
          <w:sz w:val="24"/>
          <w:szCs w:val="24"/>
        </w:rPr>
        <w:fldChar w:fldCharType="begin"/>
      </w:r>
      <w:r w:rsidRPr="00B04A6C">
        <w:rPr>
          <w:rFonts w:cs="Times New Roman"/>
          <w:b/>
          <w:bCs/>
          <w:sz w:val="24"/>
          <w:szCs w:val="24"/>
        </w:rPr>
        <w:instrText xml:space="preserve"> TOC \o "1-3" \h \z \u </w:instrText>
      </w:r>
      <w:r w:rsidRPr="00B04A6C">
        <w:rPr>
          <w:rFonts w:cs="Times New Roman"/>
          <w:b/>
          <w:bCs/>
          <w:sz w:val="24"/>
          <w:szCs w:val="24"/>
        </w:rPr>
        <w:fldChar w:fldCharType="separate"/>
      </w:r>
      <w:hyperlink w:anchor="_Toc410376020" w:history="1">
        <w:r w:rsidR="00145155" w:rsidRPr="00B04A6C">
          <w:rPr>
            <w:rStyle w:val="Collegamentoipertestuale"/>
          </w:rPr>
          <w:t>PREMESSA</w:t>
        </w:r>
        <w:r w:rsidR="00145155" w:rsidRPr="00B04A6C">
          <w:rPr>
            <w:webHidden/>
          </w:rPr>
          <w:tab/>
        </w:r>
        <w:r w:rsidR="00145155" w:rsidRPr="00B04A6C">
          <w:rPr>
            <w:webHidden/>
          </w:rPr>
          <w:fldChar w:fldCharType="begin"/>
        </w:r>
        <w:r w:rsidR="00145155" w:rsidRPr="00B04A6C">
          <w:rPr>
            <w:webHidden/>
          </w:rPr>
          <w:instrText xml:space="preserve"> PAGEREF _Toc410376020 \h </w:instrText>
        </w:r>
        <w:r w:rsidR="00145155" w:rsidRPr="00B04A6C">
          <w:rPr>
            <w:webHidden/>
          </w:rPr>
        </w:r>
        <w:r w:rsidR="00145155" w:rsidRPr="00B04A6C">
          <w:rPr>
            <w:webHidden/>
          </w:rPr>
          <w:fldChar w:fldCharType="separate"/>
        </w:r>
        <w:r w:rsidR="00C45B41">
          <w:rPr>
            <w:webHidden/>
          </w:rPr>
          <w:t>3</w:t>
        </w:r>
        <w:r w:rsidR="00145155" w:rsidRPr="00B04A6C">
          <w:rPr>
            <w:webHidden/>
          </w:rPr>
          <w:fldChar w:fldCharType="end"/>
        </w:r>
      </w:hyperlink>
    </w:p>
    <w:p w:rsidR="00024F06" w:rsidRPr="00B04A6C" w:rsidRDefault="00024F06" w:rsidP="00024F06">
      <w:pPr>
        <w:rPr>
          <w:lang w:eastAsia="it-IT"/>
        </w:rPr>
      </w:pPr>
    </w:p>
    <w:p w:rsidR="00024F06" w:rsidRPr="00B04A6C" w:rsidRDefault="00024F06" w:rsidP="00024F06">
      <w:pPr>
        <w:rPr>
          <w:rFonts w:ascii="Times New Roman" w:hAnsi="Times New Roman" w:cs="Times New Roman"/>
          <w:lang w:eastAsia="it-IT"/>
        </w:rPr>
      </w:pPr>
      <w:r w:rsidRPr="00B04A6C">
        <w:rPr>
          <w:rFonts w:ascii="Times New Roman" w:hAnsi="Times New Roman" w:cs="Times New Roman"/>
          <w:lang w:eastAsia="it-IT"/>
        </w:rPr>
        <w:t>CONTESTO INTERNO ED ESTERNO ……………………..……………………………………………….4</w:t>
      </w:r>
    </w:p>
    <w:p w:rsidR="00024F06" w:rsidRPr="00B04A6C" w:rsidRDefault="00024F06" w:rsidP="00024F06">
      <w:pPr>
        <w:rPr>
          <w:lang w:eastAsia="it-IT"/>
        </w:rPr>
      </w:pPr>
    </w:p>
    <w:p w:rsidR="00024F06" w:rsidRPr="00B04A6C" w:rsidRDefault="00024F06" w:rsidP="00024F06">
      <w:pPr>
        <w:spacing w:after="0"/>
        <w:rPr>
          <w:rFonts w:ascii="Times New Roman" w:hAnsi="Times New Roman"/>
          <w:lang w:eastAsia="it-IT"/>
        </w:rPr>
      </w:pPr>
      <w:r w:rsidRPr="00B04A6C">
        <w:rPr>
          <w:rFonts w:ascii="Times New Roman" w:hAnsi="Times New Roman"/>
          <w:lang w:eastAsia="it-IT"/>
        </w:rPr>
        <w:t xml:space="preserve">PROCESSO DI ADOZIONE DEL PTPC – MODALITA’ DI AGGIORNAMENTO </w:t>
      </w:r>
    </w:p>
    <w:p w:rsidR="00024F06" w:rsidRPr="00B04A6C" w:rsidRDefault="00024F06" w:rsidP="00024F06">
      <w:pPr>
        <w:rPr>
          <w:rFonts w:ascii="Times New Roman" w:hAnsi="Times New Roman"/>
          <w:lang w:eastAsia="it-IT"/>
        </w:rPr>
      </w:pPr>
      <w:r w:rsidRPr="00B04A6C">
        <w:rPr>
          <w:rFonts w:ascii="Times New Roman" w:hAnsi="Times New Roman"/>
          <w:lang w:eastAsia="it-IT"/>
        </w:rPr>
        <w:t>-  ADEMPIMENTI CONSEGUENTI ………………………………………………………………………...5</w:t>
      </w:r>
    </w:p>
    <w:p w:rsidR="00145155" w:rsidRPr="00B04A6C" w:rsidRDefault="00024F06" w:rsidP="00024F06">
      <w:pPr>
        <w:rPr>
          <w:rStyle w:val="Collegamentoipertestuale"/>
          <w:noProof/>
        </w:rPr>
      </w:pPr>
      <w:r w:rsidRPr="00B04A6C">
        <w:rPr>
          <w:lang w:eastAsia="it-IT"/>
        </w:rPr>
        <w:t xml:space="preserve"> </w:t>
      </w:r>
    </w:p>
    <w:p w:rsidR="00145155" w:rsidRPr="00B04A6C" w:rsidRDefault="00B677F1" w:rsidP="00B04A6C">
      <w:pPr>
        <w:pStyle w:val="Sommario1"/>
        <w:rPr>
          <w:rFonts w:asciiTheme="minorHAnsi" w:eastAsiaTheme="minorEastAsia" w:hAnsiTheme="minorHAnsi" w:cstheme="minorBidi"/>
        </w:rPr>
      </w:pPr>
      <w:hyperlink w:anchor="_Toc410376021" w:history="1">
        <w:r w:rsidR="00145155" w:rsidRPr="00B04A6C">
          <w:rPr>
            <w:rStyle w:val="Collegamentoipertestuale"/>
          </w:rPr>
          <w:t>OBIETTIVI E AZIONI</w:t>
        </w:r>
        <w:r w:rsidR="00145155" w:rsidRPr="00B04A6C">
          <w:rPr>
            <w:webHidden/>
          </w:rPr>
          <w:tab/>
        </w:r>
        <w:r w:rsidR="00145155" w:rsidRPr="00B04A6C">
          <w:rPr>
            <w:webHidden/>
          </w:rPr>
          <w:fldChar w:fldCharType="begin"/>
        </w:r>
        <w:r w:rsidR="00145155" w:rsidRPr="00B04A6C">
          <w:rPr>
            <w:webHidden/>
          </w:rPr>
          <w:instrText xml:space="preserve"> PAGEREF _Toc410376021 \h </w:instrText>
        </w:r>
        <w:r w:rsidR="00145155" w:rsidRPr="00B04A6C">
          <w:rPr>
            <w:webHidden/>
          </w:rPr>
        </w:r>
        <w:r w:rsidR="00145155" w:rsidRPr="00B04A6C">
          <w:rPr>
            <w:webHidden/>
          </w:rPr>
          <w:fldChar w:fldCharType="separate"/>
        </w:r>
        <w:r w:rsidR="00C45B41">
          <w:rPr>
            <w:webHidden/>
          </w:rPr>
          <w:t>8</w:t>
        </w:r>
        <w:r w:rsidR="00145155" w:rsidRPr="00B04A6C">
          <w:rPr>
            <w:webHidden/>
          </w:rPr>
          <w:fldChar w:fldCharType="end"/>
        </w:r>
      </w:hyperlink>
    </w:p>
    <w:p w:rsidR="00145155" w:rsidRPr="00B04A6C" w:rsidRDefault="00145155" w:rsidP="00B04A6C">
      <w:pPr>
        <w:pStyle w:val="Sommario1"/>
        <w:rPr>
          <w:rStyle w:val="Collegamentoipertestuale"/>
        </w:rPr>
      </w:pPr>
    </w:p>
    <w:p w:rsidR="00145155" w:rsidRPr="00B04A6C" w:rsidRDefault="00B677F1" w:rsidP="00B04A6C">
      <w:pPr>
        <w:pStyle w:val="Sommario1"/>
        <w:rPr>
          <w:rFonts w:asciiTheme="minorHAnsi" w:eastAsiaTheme="minorEastAsia" w:hAnsiTheme="minorHAnsi" w:cstheme="minorBidi"/>
        </w:rPr>
      </w:pPr>
      <w:hyperlink w:anchor="_Toc410376022" w:history="1">
        <w:r w:rsidR="00145155" w:rsidRPr="00B04A6C">
          <w:rPr>
            <w:rStyle w:val="Collegamentoipertestuale"/>
          </w:rPr>
          <w:t>SOGGETTI, RUOLI E RESPONSABILITA’</w:t>
        </w:r>
        <w:r w:rsidR="00145155" w:rsidRPr="00B04A6C">
          <w:rPr>
            <w:webHidden/>
          </w:rPr>
          <w:tab/>
        </w:r>
        <w:r w:rsidR="00145155" w:rsidRPr="00B04A6C">
          <w:rPr>
            <w:webHidden/>
          </w:rPr>
          <w:fldChar w:fldCharType="begin"/>
        </w:r>
        <w:r w:rsidR="00145155" w:rsidRPr="00B04A6C">
          <w:rPr>
            <w:webHidden/>
          </w:rPr>
          <w:instrText xml:space="preserve"> PAGEREF _Toc410376022 \h </w:instrText>
        </w:r>
        <w:r w:rsidR="00145155" w:rsidRPr="00B04A6C">
          <w:rPr>
            <w:webHidden/>
          </w:rPr>
        </w:r>
        <w:r w:rsidR="00145155" w:rsidRPr="00B04A6C">
          <w:rPr>
            <w:webHidden/>
          </w:rPr>
          <w:fldChar w:fldCharType="separate"/>
        </w:r>
        <w:r w:rsidR="00C45B41">
          <w:rPr>
            <w:webHidden/>
          </w:rPr>
          <w:t>9</w:t>
        </w:r>
        <w:r w:rsidR="00145155" w:rsidRPr="00B04A6C">
          <w:rPr>
            <w:webHidden/>
          </w:rPr>
          <w:fldChar w:fldCharType="end"/>
        </w:r>
      </w:hyperlink>
    </w:p>
    <w:p w:rsidR="00145155" w:rsidRPr="00B04A6C" w:rsidRDefault="00145155" w:rsidP="00B04A6C">
      <w:pPr>
        <w:pStyle w:val="Sommario1"/>
        <w:rPr>
          <w:rStyle w:val="Collegamentoipertestuale"/>
        </w:rPr>
      </w:pPr>
    </w:p>
    <w:p w:rsidR="00145155" w:rsidRPr="00B04A6C" w:rsidRDefault="00B677F1" w:rsidP="00B04A6C">
      <w:pPr>
        <w:pStyle w:val="Sommario1"/>
        <w:rPr>
          <w:rFonts w:asciiTheme="minorHAnsi" w:eastAsiaTheme="minorEastAsia" w:hAnsiTheme="minorHAnsi" w:cstheme="minorBidi"/>
        </w:rPr>
      </w:pPr>
      <w:hyperlink w:anchor="_Toc410376024" w:history="1">
        <w:r w:rsidR="00145155" w:rsidRPr="00B04A6C">
          <w:rPr>
            <w:rStyle w:val="Collegamentoipertestuale"/>
          </w:rPr>
          <w:t>INTEGRAZIONE E COORDINAMENTO CON IL PIANO DELLE PERFORMANCE</w:t>
        </w:r>
        <w:r w:rsidR="00145155" w:rsidRPr="00B04A6C">
          <w:rPr>
            <w:webHidden/>
          </w:rPr>
          <w:tab/>
        </w:r>
        <w:r w:rsidR="00145155" w:rsidRPr="00B04A6C">
          <w:rPr>
            <w:webHidden/>
          </w:rPr>
          <w:fldChar w:fldCharType="begin"/>
        </w:r>
        <w:r w:rsidR="00145155" w:rsidRPr="00B04A6C">
          <w:rPr>
            <w:webHidden/>
          </w:rPr>
          <w:instrText xml:space="preserve"> PAGEREF _Toc410376024 \h </w:instrText>
        </w:r>
        <w:r w:rsidR="00145155" w:rsidRPr="00B04A6C">
          <w:rPr>
            <w:webHidden/>
          </w:rPr>
        </w:r>
        <w:r w:rsidR="00145155" w:rsidRPr="00B04A6C">
          <w:rPr>
            <w:webHidden/>
          </w:rPr>
          <w:fldChar w:fldCharType="separate"/>
        </w:r>
        <w:r w:rsidR="00C45B41">
          <w:rPr>
            <w:webHidden/>
          </w:rPr>
          <w:t>10</w:t>
        </w:r>
        <w:r w:rsidR="00145155" w:rsidRPr="00B04A6C">
          <w:rPr>
            <w:webHidden/>
          </w:rPr>
          <w:fldChar w:fldCharType="end"/>
        </w:r>
      </w:hyperlink>
    </w:p>
    <w:p w:rsidR="00145155" w:rsidRPr="00B04A6C" w:rsidRDefault="00145155" w:rsidP="00B04A6C">
      <w:pPr>
        <w:pStyle w:val="Sommario1"/>
        <w:rPr>
          <w:rStyle w:val="Collegamentoipertestuale"/>
        </w:rPr>
      </w:pPr>
    </w:p>
    <w:p w:rsidR="00145155" w:rsidRPr="00B04A6C" w:rsidRDefault="00B677F1" w:rsidP="00B04A6C">
      <w:pPr>
        <w:pStyle w:val="Sommario1"/>
        <w:rPr>
          <w:rFonts w:asciiTheme="minorHAnsi" w:eastAsiaTheme="minorEastAsia" w:hAnsiTheme="minorHAnsi" w:cstheme="minorBidi"/>
        </w:rPr>
      </w:pPr>
      <w:hyperlink w:anchor="_Toc410376025" w:history="1">
        <w:r w:rsidR="00145155" w:rsidRPr="00B04A6C">
          <w:rPr>
            <w:rStyle w:val="Collegamentoipertestuale"/>
          </w:rPr>
          <w:t>MISURE DI CONTRASTO ALLA CORRUZIONE</w:t>
        </w:r>
        <w:r w:rsidR="00145155" w:rsidRPr="00B04A6C">
          <w:rPr>
            <w:webHidden/>
          </w:rPr>
          <w:tab/>
        </w:r>
        <w:r w:rsidR="00145155" w:rsidRPr="00B04A6C">
          <w:rPr>
            <w:webHidden/>
          </w:rPr>
          <w:fldChar w:fldCharType="begin"/>
        </w:r>
        <w:r w:rsidR="00145155" w:rsidRPr="00B04A6C">
          <w:rPr>
            <w:webHidden/>
          </w:rPr>
          <w:instrText xml:space="preserve"> PAGEREF _Toc410376025 \h </w:instrText>
        </w:r>
        <w:r w:rsidR="00145155" w:rsidRPr="00B04A6C">
          <w:rPr>
            <w:webHidden/>
          </w:rPr>
        </w:r>
        <w:r w:rsidR="00145155" w:rsidRPr="00B04A6C">
          <w:rPr>
            <w:webHidden/>
          </w:rPr>
          <w:fldChar w:fldCharType="separate"/>
        </w:r>
        <w:r w:rsidR="00C45B41">
          <w:rPr>
            <w:webHidden/>
          </w:rPr>
          <w:t>10</w:t>
        </w:r>
        <w:r w:rsidR="00145155" w:rsidRPr="00B04A6C">
          <w:rPr>
            <w:webHidden/>
          </w:rPr>
          <w:fldChar w:fldCharType="end"/>
        </w:r>
      </w:hyperlink>
    </w:p>
    <w:p w:rsidR="00145155" w:rsidRPr="00B04A6C" w:rsidRDefault="00145155" w:rsidP="00B04A6C">
      <w:pPr>
        <w:pStyle w:val="Sommario1"/>
        <w:rPr>
          <w:rStyle w:val="Collegamentoipertestuale"/>
        </w:rPr>
      </w:pPr>
    </w:p>
    <w:p w:rsidR="00B04A6C" w:rsidRPr="00B04A6C" w:rsidRDefault="00B04A6C" w:rsidP="00B04A6C">
      <w:pPr>
        <w:pStyle w:val="Sommario1"/>
        <w:rPr>
          <w:rStyle w:val="Collegamentoipertestuale"/>
          <w:color w:val="000000" w:themeColor="text1"/>
          <w:u w:val="none"/>
        </w:rPr>
      </w:pPr>
      <w:r w:rsidRPr="00B04A6C">
        <w:rPr>
          <w:rStyle w:val="Collegamentoipertestuale"/>
          <w:color w:val="000000" w:themeColor="text1"/>
          <w:u w:val="none"/>
        </w:rPr>
        <w:t>PROCESSO DI MONITORAGGIO SULL’ATTUAZIONE DEL PTPC – EFFETTIVITA’ DEL PIANO...13</w:t>
      </w:r>
    </w:p>
    <w:p w:rsidR="00145155" w:rsidRPr="00B04A6C" w:rsidRDefault="00145155" w:rsidP="00B04A6C">
      <w:pPr>
        <w:pStyle w:val="Sommario1"/>
        <w:rPr>
          <w:rStyle w:val="Collegamentoipertestuale"/>
        </w:rPr>
      </w:pPr>
    </w:p>
    <w:p w:rsidR="00145155" w:rsidRPr="00B04A6C" w:rsidRDefault="00B677F1" w:rsidP="00B04A6C">
      <w:pPr>
        <w:pStyle w:val="Sommario1"/>
        <w:rPr>
          <w:rFonts w:asciiTheme="minorHAnsi" w:eastAsiaTheme="minorEastAsia" w:hAnsiTheme="minorHAnsi" w:cstheme="minorBidi"/>
        </w:rPr>
      </w:pPr>
      <w:hyperlink w:anchor="_Toc410376027" w:history="1">
        <w:r w:rsidR="00145155" w:rsidRPr="00B04A6C">
          <w:rPr>
            <w:rStyle w:val="Collegamentoipertestuale"/>
          </w:rPr>
          <w:t>CRONOPROGRAMMA ATTIVITA’  P.T.P.C. E RELATIVO MONITORAGGIO</w:t>
        </w:r>
        <w:r w:rsidR="00145155" w:rsidRPr="00B04A6C">
          <w:rPr>
            <w:webHidden/>
          </w:rPr>
          <w:tab/>
        </w:r>
        <w:r w:rsidR="00145155" w:rsidRPr="00B04A6C">
          <w:rPr>
            <w:webHidden/>
          </w:rPr>
          <w:fldChar w:fldCharType="begin"/>
        </w:r>
        <w:r w:rsidR="00145155" w:rsidRPr="00B04A6C">
          <w:rPr>
            <w:webHidden/>
          </w:rPr>
          <w:instrText xml:space="preserve"> PAGEREF _Toc410376027 \h </w:instrText>
        </w:r>
        <w:r w:rsidR="00145155" w:rsidRPr="00B04A6C">
          <w:rPr>
            <w:webHidden/>
          </w:rPr>
        </w:r>
        <w:r w:rsidR="00145155" w:rsidRPr="00B04A6C">
          <w:rPr>
            <w:webHidden/>
          </w:rPr>
          <w:fldChar w:fldCharType="separate"/>
        </w:r>
        <w:r w:rsidR="00C45B41">
          <w:rPr>
            <w:webHidden/>
          </w:rPr>
          <w:t>14</w:t>
        </w:r>
        <w:r w:rsidR="00145155" w:rsidRPr="00B04A6C">
          <w:rPr>
            <w:webHidden/>
          </w:rPr>
          <w:fldChar w:fldCharType="end"/>
        </w:r>
      </w:hyperlink>
    </w:p>
    <w:p w:rsidR="00145155" w:rsidRPr="00B04A6C" w:rsidRDefault="00145155" w:rsidP="00B04A6C">
      <w:pPr>
        <w:pStyle w:val="Sommario1"/>
        <w:rPr>
          <w:rStyle w:val="Collegamentoipertestuale"/>
        </w:rPr>
      </w:pPr>
    </w:p>
    <w:p w:rsidR="00145155" w:rsidRPr="00B04A6C" w:rsidRDefault="00B677F1" w:rsidP="00B04A6C">
      <w:pPr>
        <w:pStyle w:val="Sommario1"/>
        <w:rPr>
          <w:rFonts w:asciiTheme="minorHAnsi" w:eastAsiaTheme="minorEastAsia" w:hAnsiTheme="minorHAnsi" w:cstheme="minorBidi"/>
        </w:rPr>
      </w:pPr>
      <w:hyperlink w:anchor="_Toc410376028" w:history="1">
        <w:r w:rsidR="00145155" w:rsidRPr="00B04A6C">
          <w:rPr>
            <w:rStyle w:val="Collegamentoipertestuale"/>
          </w:rPr>
          <w:t>SEZIONE SECONDA: PROGRAMMA TRIENNALE PER LA TRASPARENZA E L’INTEGRITA’</w:t>
        </w:r>
        <w:r w:rsidR="00145155" w:rsidRPr="00B04A6C">
          <w:rPr>
            <w:webHidden/>
          </w:rPr>
          <w:tab/>
        </w:r>
        <w:r w:rsidR="00145155" w:rsidRPr="00B04A6C">
          <w:rPr>
            <w:webHidden/>
          </w:rPr>
          <w:fldChar w:fldCharType="begin"/>
        </w:r>
        <w:r w:rsidR="00145155" w:rsidRPr="00B04A6C">
          <w:rPr>
            <w:webHidden/>
          </w:rPr>
          <w:instrText xml:space="preserve"> PAGEREF _Toc410376028 \h </w:instrText>
        </w:r>
        <w:r w:rsidR="00145155" w:rsidRPr="00B04A6C">
          <w:rPr>
            <w:webHidden/>
          </w:rPr>
        </w:r>
        <w:r w:rsidR="00145155" w:rsidRPr="00B04A6C">
          <w:rPr>
            <w:webHidden/>
          </w:rPr>
          <w:fldChar w:fldCharType="separate"/>
        </w:r>
        <w:r w:rsidR="00C45B41">
          <w:rPr>
            <w:webHidden/>
          </w:rPr>
          <w:t>17</w:t>
        </w:r>
        <w:r w:rsidR="00145155" w:rsidRPr="00B04A6C">
          <w:rPr>
            <w:webHidden/>
          </w:rPr>
          <w:fldChar w:fldCharType="end"/>
        </w:r>
      </w:hyperlink>
    </w:p>
    <w:p w:rsidR="00AF67D7" w:rsidRPr="006C0CA7" w:rsidRDefault="00AF67D7" w:rsidP="009E57AC">
      <w:pPr>
        <w:spacing w:after="0" w:line="240" w:lineRule="auto"/>
        <w:jc w:val="both"/>
        <w:rPr>
          <w:rFonts w:ascii="Times New Roman" w:hAnsi="Times New Roman" w:cs="Times New Roman"/>
          <w:b/>
          <w:bCs/>
          <w:sz w:val="24"/>
          <w:szCs w:val="24"/>
        </w:rPr>
      </w:pPr>
      <w:r w:rsidRPr="00B04A6C">
        <w:rPr>
          <w:rFonts w:ascii="Times New Roman" w:hAnsi="Times New Roman" w:cs="Times New Roman"/>
          <w:b/>
          <w:bCs/>
          <w:sz w:val="24"/>
          <w:szCs w:val="24"/>
        </w:rPr>
        <w:fldChar w:fldCharType="end"/>
      </w:r>
    </w:p>
    <w:p w:rsidR="00AF67D7" w:rsidRDefault="00AF67D7" w:rsidP="009E57AC">
      <w:pPr>
        <w:spacing w:after="0" w:line="240" w:lineRule="auto"/>
        <w:rPr>
          <w:b/>
          <w:bCs/>
        </w:rPr>
      </w:pPr>
      <w:r w:rsidRPr="006C0CA7">
        <w:rPr>
          <w:b/>
          <w:bCs/>
        </w:rPr>
        <w:br w:type="page"/>
      </w:r>
      <w:bookmarkStart w:id="1" w:name="_Toc365042686"/>
    </w:p>
    <w:p w:rsidR="00B334D6" w:rsidRDefault="00B334D6" w:rsidP="009E57AC">
      <w:pPr>
        <w:pStyle w:val="Titolo1"/>
        <w:spacing w:line="240" w:lineRule="auto"/>
        <w:rPr>
          <w:rFonts w:ascii="Times New Roman" w:hAnsi="Times New Roman" w:cs="Times New Roman"/>
          <w:sz w:val="24"/>
          <w:szCs w:val="24"/>
        </w:rPr>
      </w:pPr>
      <w:bookmarkStart w:id="2" w:name="_Toc410376020"/>
      <w:bookmarkEnd w:id="1"/>
    </w:p>
    <w:p w:rsidR="00AF67D7" w:rsidRDefault="00AF67D7" w:rsidP="009E57AC">
      <w:pPr>
        <w:pStyle w:val="Titolo1"/>
        <w:spacing w:line="240" w:lineRule="auto"/>
        <w:rPr>
          <w:rFonts w:ascii="Times New Roman" w:hAnsi="Times New Roman" w:cs="Times New Roman"/>
          <w:sz w:val="24"/>
          <w:szCs w:val="24"/>
        </w:rPr>
      </w:pPr>
      <w:r w:rsidRPr="00070FC2">
        <w:rPr>
          <w:rFonts w:ascii="Times New Roman" w:hAnsi="Times New Roman" w:cs="Times New Roman"/>
          <w:sz w:val="24"/>
          <w:szCs w:val="24"/>
        </w:rPr>
        <w:t>PREMESSA</w:t>
      </w:r>
      <w:bookmarkEnd w:id="2"/>
    </w:p>
    <w:p w:rsidR="00AC2B4E" w:rsidRDefault="00AC2B4E" w:rsidP="00AC2B4E">
      <w:pPr>
        <w:autoSpaceDE w:val="0"/>
        <w:autoSpaceDN w:val="0"/>
        <w:adjustRightInd w:val="0"/>
        <w:spacing w:after="0" w:line="240" w:lineRule="auto"/>
        <w:jc w:val="both"/>
        <w:rPr>
          <w:rFonts w:ascii="Times New Roman" w:hAnsi="Times New Roman" w:cs="Times New Roman"/>
          <w:sz w:val="24"/>
          <w:szCs w:val="24"/>
          <w:highlight w:val="yellow"/>
        </w:rPr>
      </w:pPr>
    </w:p>
    <w:p w:rsidR="003715B1" w:rsidRPr="00776DF8" w:rsidRDefault="00AC2B4E" w:rsidP="003715B1">
      <w:pPr>
        <w:autoSpaceDE w:val="0"/>
        <w:autoSpaceDN w:val="0"/>
        <w:adjustRightInd w:val="0"/>
        <w:spacing w:after="0" w:line="240" w:lineRule="auto"/>
        <w:jc w:val="both"/>
        <w:rPr>
          <w:rFonts w:ascii="Times New Roman" w:hAnsi="Times New Roman" w:cs="Times New Roman"/>
          <w:sz w:val="24"/>
          <w:szCs w:val="24"/>
        </w:rPr>
      </w:pPr>
      <w:r w:rsidRPr="00776DF8">
        <w:rPr>
          <w:rFonts w:ascii="Times New Roman" w:hAnsi="Times New Roman" w:cs="Times New Roman"/>
          <w:sz w:val="24"/>
          <w:szCs w:val="24"/>
        </w:rPr>
        <w:t xml:space="preserve">Con l’adozione della Legge n. 190/2012 </w:t>
      </w:r>
      <w:r w:rsidRPr="00776DF8">
        <w:rPr>
          <w:rFonts w:ascii="Times New Roman" w:hAnsi="Times New Roman" w:cs="Times New Roman"/>
          <w:i/>
          <w:sz w:val="24"/>
          <w:szCs w:val="24"/>
        </w:rPr>
        <w:t xml:space="preserve">“Disposizioni per la prevenzione e la repressione della corruzione e </w:t>
      </w:r>
      <w:proofErr w:type="spellStart"/>
      <w:r w:rsidRPr="00776DF8">
        <w:rPr>
          <w:rFonts w:ascii="Times New Roman" w:hAnsi="Times New Roman" w:cs="Times New Roman"/>
          <w:i/>
          <w:sz w:val="24"/>
          <w:szCs w:val="24"/>
        </w:rPr>
        <w:t>dell'illegalita'</w:t>
      </w:r>
      <w:proofErr w:type="spellEnd"/>
      <w:r w:rsidRPr="00776DF8">
        <w:rPr>
          <w:rFonts w:ascii="Times New Roman" w:hAnsi="Times New Roman" w:cs="Times New Roman"/>
          <w:i/>
          <w:sz w:val="24"/>
          <w:szCs w:val="24"/>
        </w:rPr>
        <w:t xml:space="preserve"> nella pubblica amministrazione” </w:t>
      </w:r>
      <w:r w:rsidRPr="00776DF8">
        <w:rPr>
          <w:rFonts w:ascii="Times New Roman" w:hAnsi="Times New Roman" w:cs="Times New Roman"/>
          <w:sz w:val="24"/>
          <w:szCs w:val="24"/>
        </w:rPr>
        <w:t>il legislatore ha introdotto un articolato sistema di contrasto alla corruzione che, in un’ottica di prevenzione e repressione del sistema corruttivo, vede coinvolti vari attori istituzionali e delinea un assetto non privo di complessità</w:t>
      </w:r>
      <w:r w:rsidR="003715B1" w:rsidRPr="00776DF8">
        <w:rPr>
          <w:rFonts w:ascii="Times New Roman" w:hAnsi="Times New Roman" w:cs="Times New Roman"/>
          <w:sz w:val="24"/>
          <w:szCs w:val="24"/>
        </w:rPr>
        <w:t xml:space="preserve">. </w:t>
      </w:r>
      <w:r w:rsidRPr="00776DF8">
        <w:rPr>
          <w:rFonts w:ascii="Times New Roman" w:hAnsi="Times New Roman" w:cs="Times New Roman"/>
          <w:sz w:val="24"/>
          <w:szCs w:val="24"/>
        </w:rPr>
        <w:t xml:space="preserve"> </w:t>
      </w:r>
    </w:p>
    <w:p w:rsidR="003715B1" w:rsidRDefault="003715B1" w:rsidP="003715B1">
      <w:pPr>
        <w:autoSpaceDE w:val="0"/>
        <w:autoSpaceDN w:val="0"/>
        <w:adjustRightInd w:val="0"/>
        <w:spacing w:after="0" w:line="240" w:lineRule="auto"/>
        <w:jc w:val="both"/>
        <w:rPr>
          <w:rFonts w:ascii="Times New Roman" w:hAnsi="Times New Roman" w:cs="Times New Roman"/>
          <w:sz w:val="24"/>
          <w:szCs w:val="24"/>
          <w:highlight w:val="yellow"/>
        </w:rPr>
      </w:pPr>
    </w:p>
    <w:p w:rsidR="003715B1" w:rsidRPr="00776DF8" w:rsidRDefault="003715B1" w:rsidP="003715B1">
      <w:pPr>
        <w:spacing w:after="0" w:line="240" w:lineRule="auto"/>
        <w:jc w:val="both"/>
        <w:rPr>
          <w:rFonts w:ascii="Times New Roman" w:hAnsi="Times New Roman" w:cs="Times New Roman"/>
          <w:sz w:val="24"/>
          <w:szCs w:val="24"/>
        </w:rPr>
      </w:pPr>
      <w:r w:rsidRPr="00776DF8">
        <w:rPr>
          <w:rFonts w:ascii="Times New Roman" w:hAnsi="Times New Roman" w:cs="Times New Roman"/>
          <w:sz w:val="24"/>
          <w:szCs w:val="24"/>
        </w:rPr>
        <w:t xml:space="preserve">La disciplina introdotta dalla Legge n. 190/2012 trova un essenziale completamento nei decreti legislativi 33 e 39 del 2013 per l’attuazione di importanti principi e criteri direttivi con riferimento, rispettivamente, al riordino della disciplina riguardante gli obblighi di pubblicità e trasparenza e al regime delle </w:t>
      </w:r>
      <w:proofErr w:type="spellStart"/>
      <w:r w:rsidRPr="00776DF8">
        <w:rPr>
          <w:rFonts w:ascii="Times New Roman" w:hAnsi="Times New Roman" w:cs="Times New Roman"/>
          <w:sz w:val="24"/>
          <w:szCs w:val="24"/>
        </w:rPr>
        <w:t>inconferibilità</w:t>
      </w:r>
      <w:proofErr w:type="spellEnd"/>
      <w:r w:rsidRPr="00776DF8">
        <w:rPr>
          <w:rFonts w:ascii="Times New Roman" w:hAnsi="Times New Roman" w:cs="Times New Roman"/>
          <w:sz w:val="24"/>
          <w:szCs w:val="24"/>
        </w:rPr>
        <w:t xml:space="preserve"> e incompatibilità degli incarichi presso le Pubbliche Amministrazioni.</w:t>
      </w:r>
    </w:p>
    <w:p w:rsidR="003715B1" w:rsidRPr="00C42EBA" w:rsidRDefault="003715B1" w:rsidP="003715B1">
      <w:pPr>
        <w:spacing w:after="0" w:line="240" w:lineRule="auto"/>
        <w:jc w:val="both"/>
        <w:rPr>
          <w:rFonts w:ascii="Times New Roman" w:hAnsi="Times New Roman" w:cs="Times New Roman"/>
          <w:sz w:val="24"/>
          <w:szCs w:val="24"/>
          <w:highlight w:val="green"/>
        </w:rPr>
      </w:pPr>
    </w:p>
    <w:p w:rsidR="003715B1" w:rsidRDefault="003715B1" w:rsidP="003715B1">
      <w:pPr>
        <w:spacing w:after="0" w:line="240" w:lineRule="auto"/>
        <w:jc w:val="both"/>
        <w:rPr>
          <w:rFonts w:ascii="Times New Roman" w:hAnsi="Times New Roman" w:cs="Times New Roman"/>
          <w:sz w:val="24"/>
          <w:szCs w:val="24"/>
        </w:rPr>
      </w:pPr>
      <w:r w:rsidRPr="00776DF8">
        <w:rPr>
          <w:rFonts w:ascii="Times New Roman" w:hAnsi="Times New Roman" w:cs="Times New Roman"/>
          <w:sz w:val="24"/>
          <w:szCs w:val="24"/>
        </w:rPr>
        <w:t>A completamento della normativa in materia di anticorruzione si colloca altresì  il DPR  n. 62/2013, contenente le regole di con</w:t>
      </w:r>
      <w:r w:rsidR="0073377D" w:rsidRPr="00776DF8">
        <w:rPr>
          <w:rFonts w:ascii="Times New Roman" w:hAnsi="Times New Roman" w:cs="Times New Roman"/>
          <w:sz w:val="24"/>
          <w:szCs w:val="24"/>
        </w:rPr>
        <w:t xml:space="preserve">dotta per i pubblici dipendenti </w:t>
      </w:r>
      <w:r w:rsidRPr="00776DF8">
        <w:rPr>
          <w:rFonts w:ascii="Times New Roman" w:hAnsi="Times New Roman" w:cs="Times New Roman"/>
          <w:sz w:val="24"/>
          <w:szCs w:val="24"/>
        </w:rPr>
        <w:t>che sono state trasfuse, con i necessari</w:t>
      </w:r>
      <w:r w:rsidRPr="00ED3ED5">
        <w:rPr>
          <w:rFonts w:ascii="Times New Roman" w:hAnsi="Times New Roman" w:cs="Times New Roman"/>
          <w:sz w:val="24"/>
          <w:szCs w:val="24"/>
        </w:rPr>
        <w:t xml:space="preserve"> adeguamenti</w:t>
      </w:r>
      <w:r w:rsidR="0073377D">
        <w:rPr>
          <w:rFonts w:ascii="Times New Roman" w:hAnsi="Times New Roman" w:cs="Times New Roman"/>
          <w:sz w:val="24"/>
          <w:szCs w:val="24"/>
        </w:rPr>
        <w:t xml:space="preserve">, </w:t>
      </w:r>
      <w:r w:rsidRPr="00ED3ED5">
        <w:rPr>
          <w:rFonts w:ascii="Times New Roman" w:hAnsi="Times New Roman" w:cs="Times New Roman"/>
          <w:sz w:val="24"/>
          <w:szCs w:val="24"/>
        </w:rPr>
        <w:t>in ragione della specificità aziendale, nel Codice di</w:t>
      </w:r>
      <w:r>
        <w:rPr>
          <w:rFonts w:ascii="Times New Roman" w:hAnsi="Times New Roman" w:cs="Times New Roman"/>
          <w:sz w:val="24"/>
          <w:szCs w:val="24"/>
        </w:rPr>
        <w:t xml:space="preserve"> </w:t>
      </w:r>
      <w:r w:rsidRPr="00ED3ED5">
        <w:rPr>
          <w:rFonts w:ascii="Times New Roman" w:hAnsi="Times New Roman" w:cs="Times New Roman"/>
          <w:sz w:val="24"/>
          <w:szCs w:val="24"/>
        </w:rPr>
        <w:t>Comporta</w:t>
      </w:r>
      <w:r>
        <w:rPr>
          <w:rFonts w:ascii="Times New Roman" w:hAnsi="Times New Roman" w:cs="Times New Roman"/>
          <w:sz w:val="24"/>
          <w:szCs w:val="24"/>
        </w:rPr>
        <w:t xml:space="preserve">mento, adottato con Decreto </w:t>
      </w:r>
      <w:r w:rsidR="00E762AF">
        <w:rPr>
          <w:rFonts w:ascii="Times New Roman" w:hAnsi="Times New Roman" w:cs="Times New Roman"/>
          <w:sz w:val="24"/>
          <w:szCs w:val="24"/>
        </w:rPr>
        <w:t>34 del 23.01.201</w:t>
      </w:r>
      <w:r w:rsidR="0073377D">
        <w:rPr>
          <w:rFonts w:ascii="Times New Roman" w:hAnsi="Times New Roman" w:cs="Times New Roman"/>
          <w:sz w:val="24"/>
          <w:szCs w:val="24"/>
        </w:rPr>
        <w:t>4</w:t>
      </w:r>
      <w:r w:rsidR="00E762AF">
        <w:rPr>
          <w:rFonts w:ascii="Times New Roman" w:hAnsi="Times New Roman" w:cs="Times New Roman"/>
          <w:sz w:val="24"/>
          <w:szCs w:val="24"/>
        </w:rPr>
        <w:t xml:space="preserve"> dell’ex ASL di Sondrio.</w:t>
      </w:r>
    </w:p>
    <w:p w:rsidR="003715B1" w:rsidRPr="00070FC2" w:rsidRDefault="003715B1" w:rsidP="003715B1">
      <w:pPr>
        <w:spacing w:after="0" w:line="240" w:lineRule="auto"/>
        <w:jc w:val="both"/>
        <w:rPr>
          <w:rFonts w:ascii="Times New Roman" w:hAnsi="Times New Roman" w:cs="Times New Roman"/>
          <w:sz w:val="24"/>
          <w:szCs w:val="24"/>
        </w:rPr>
      </w:pPr>
    </w:p>
    <w:p w:rsidR="00021AB7" w:rsidRDefault="00021AB7" w:rsidP="003715B1">
      <w:pPr>
        <w:autoSpaceDE w:val="0"/>
        <w:autoSpaceDN w:val="0"/>
        <w:adjustRightInd w:val="0"/>
        <w:spacing w:after="0" w:line="240" w:lineRule="auto"/>
        <w:jc w:val="both"/>
        <w:rPr>
          <w:rFonts w:ascii="Times New Roman" w:hAnsi="Times New Roman" w:cs="Times New Roman"/>
          <w:sz w:val="24"/>
          <w:szCs w:val="24"/>
        </w:rPr>
      </w:pPr>
      <w:r w:rsidRPr="00776DF8">
        <w:rPr>
          <w:rFonts w:ascii="Times New Roman" w:hAnsi="Times New Roman" w:cs="Times New Roman"/>
          <w:sz w:val="24"/>
          <w:szCs w:val="24"/>
        </w:rPr>
        <w:t>Inoltre, in applicazione dell</w:t>
      </w:r>
      <w:r w:rsidR="003715B1" w:rsidRPr="00776DF8">
        <w:rPr>
          <w:rFonts w:ascii="Times New Roman" w:hAnsi="Times New Roman" w:cs="Times New Roman"/>
          <w:sz w:val="24"/>
          <w:szCs w:val="24"/>
        </w:rPr>
        <w:t>a suddetta Legge n. 190/2012</w:t>
      </w:r>
      <w:r w:rsidR="0073377D" w:rsidRPr="00776DF8">
        <w:rPr>
          <w:rFonts w:ascii="Times New Roman" w:hAnsi="Times New Roman" w:cs="Times New Roman"/>
          <w:sz w:val="24"/>
          <w:szCs w:val="24"/>
        </w:rPr>
        <w:t>,</w:t>
      </w:r>
      <w:r w:rsidR="003715B1" w:rsidRPr="00776DF8">
        <w:rPr>
          <w:rFonts w:ascii="Times New Roman" w:hAnsi="Times New Roman" w:cs="Times New Roman"/>
          <w:sz w:val="24"/>
          <w:szCs w:val="24"/>
        </w:rPr>
        <w:t xml:space="preserve"> l’Autorità nazionale anticorruzione (</w:t>
      </w:r>
      <w:proofErr w:type="spellStart"/>
      <w:r w:rsidR="003715B1" w:rsidRPr="00776DF8">
        <w:rPr>
          <w:rFonts w:ascii="Times New Roman" w:hAnsi="Times New Roman" w:cs="Times New Roman"/>
          <w:sz w:val="24"/>
          <w:szCs w:val="24"/>
        </w:rPr>
        <w:t>Anac</w:t>
      </w:r>
      <w:proofErr w:type="spellEnd"/>
      <w:r w:rsidR="003715B1" w:rsidRPr="00776DF8">
        <w:rPr>
          <w:rFonts w:ascii="Times New Roman" w:hAnsi="Times New Roman" w:cs="Times New Roman"/>
          <w:sz w:val="24"/>
          <w:szCs w:val="24"/>
        </w:rPr>
        <w:t>), in data 11 settembre 2013, ha approvato il Piano Nazionale Anticorruzione (PNA) elaborato dal Dipart</w:t>
      </w:r>
      <w:r w:rsidRPr="00776DF8">
        <w:rPr>
          <w:rFonts w:ascii="Times New Roman" w:hAnsi="Times New Roman" w:cs="Times New Roman"/>
          <w:sz w:val="24"/>
          <w:szCs w:val="24"/>
        </w:rPr>
        <w:t>imento della Funzione Pubblica che è stato oggetto di aggiornamento con Determinazione</w:t>
      </w:r>
      <w:r w:rsidR="0073377D" w:rsidRPr="00776DF8">
        <w:rPr>
          <w:rFonts w:ascii="Times New Roman" w:hAnsi="Times New Roman" w:cs="Times New Roman"/>
          <w:sz w:val="24"/>
          <w:szCs w:val="24"/>
        </w:rPr>
        <w:t xml:space="preserve"> </w:t>
      </w:r>
      <w:r w:rsidRPr="00776DF8">
        <w:rPr>
          <w:rFonts w:ascii="Times New Roman" w:hAnsi="Times New Roman" w:cs="Times New Roman"/>
          <w:sz w:val="24"/>
          <w:szCs w:val="24"/>
        </w:rPr>
        <w:t xml:space="preserve"> </w:t>
      </w:r>
      <w:r w:rsidR="0073377D" w:rsidRPr="00776DF8">
        <w:rPr>
          <w:rFonts w:ascii="Times New Roman" w:hAnsi="Times New Roman" w:cs="Times New Roman"/>
          <w:sz w:val="24"/>
          <w:szCs w:val="24"/>
        </w:rPr>
        <w:t xml:space="preserve">della suddetta Autorità </w:t>
      </w:r>
      <w:r w:rsidRPr="00776DF8">
        <w:rPr>
          <w:rFonts w:ascii="Times New Roman" w:hAnsi="Times New Roman" w:cs="Times New Roman"/>
          <w:sz w:val="24"/>
          <w:szCs w:val="24"/>
        </w:rPr>
        <w:t>n. 12 del 28.10.2015.</w:t>
      </w:r>
    </w:p>
    <w:p w:rsidR="00021AB7" w:rsidRDefault="00021AB7" w:rsidP="003715B1">
      <w:pPr>
        <w:autoSpaceDE w:val="0"/>
        <w:autoSpaceDN w:val="0"/>
        <w:adjustRightInd w:val="0"/>
        <w:spacing w:after="0" w:line="240" w:lineRule="auto"/>
        <w:jc w:val="both"/>
        <w:rPr>
          <w:rFonts w:ascii="Times New Roman" w:hAnsi="Times New Roman" w:cs="Times New Roman"/>
          <w:sz w:val="24"/>
          <w:szCs w:val="24"/>
        </w:rPr>
      </w:pPr>
    </w:p>
    <w:p w:rsidR="003715B1" w:rsidRPr="00776DF8" w:rsidRDefault="00021AB7" w:rsidP="003715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Detto aggiornamento è stato elaborato in una logica di continuità rispetto a quanto previsto nel PNA </w:t>
      </w:r>
      <w:r w:rsidRPr="00776DF8">
        <w:rPr>
          <w:rFonts w:ascii="Times New Roman" w:hAnsi="Times New Roman" w:cs="Times New Roman"/>
          <w:sz w:val="24"/>
          <w:szCs w:val="24"/>
        </w:rPr>
        <w:t>che</w:t>
      </w:r>
      <w:r w:rsidR="009F2723" w:rsidRPr="00776DF8">
        <w:rPr>
          <w:rFonts w:ascii="Times New Roman" w:hAnsi="Times New Roman" w:cs="Times New Roman"/>
          <w:sz w:val="24"/>
          <w:szCs w:val="24"/>
        </w:rPr>
        <w:t xml:space="preserve">, delineando </w:t>
      </w:r>
      <w:r w:rsidR="0073377D" w:rsidRPr="00776DF8">
        <w:rPr>
          <w:rFonts w:ascii="Times New Roman" w:hAnsi="Times New Roman" w:cs="Times New Roman"/>
          <w:sz w:val="24"/>
          <w:szCs w:val="24"/>
        </w:rPr>
        <w:t xml:space="preserve"> </w:t>
      </w:r>
      <w:r w:rsidR="003715B1" w:rsidRPr="00776DF8">
        <w:rPr>
          <w:rFonts w:ascii="Times New Roman" w:hAnsi="Times New Roman" w:cs="Times New Roman"/>
          <w:sz w:val="24"/>
          <w:szCs w:val="24"/>
        </w:rPr>
        <w:t>un quadro unitario e strategico di programmazione delle attività per prevenire e contrastare la c</w:t>
      </w:r>
      <w:r w:rsidR="009F2723" w:rsidRPr="00776DF8">
        <w:rPr>
          <w:rFonts w:ascii="Times New Roman" w:hAnsi="Times New Roman" w:cs="Times New Roman"/>
          <w:sz w:val="24"/>
          <w:szCs w:val="24"/>
        </w:rPr>
        <w:t xml:space="preserve">orruzione nel settore pubblico ha </w:t>
      </w:r>
      <w:r w:rsidR="003715B1" w:rsidRPr="00776DF8">
        <w:rPr>
          <w:rFonts w:ascii="Times New Roman" w:hAnsi="Times New Roman" w:cs="Times New Roman"/>
          <w:sz w:val="24"/>
          <w:szCs w:val="24"/>
        </w:rPr>
        <w:t>crea</w:t>
      </w:r>
      <w:r w:rsidR="009F2723" w:rsidRPr="00776DF8">
        <w:rPr>
          <w:rFonts w:ascii="Times New Roman" w:hAnsi="Times New Roman" w:cs="Times New Roman"/>
          <w:sz w:val="24"/>
          <w:szCs w:val="24"/>
        </w:rPr>
        <w:t xml:space="preserve">to </w:t>
      </w:r>
      <w:r w:rsidR="003715B1" w:rsidRPr="00776DF8">
        <w:rPr>
          <w:rFonts w:ascii="Times New Roman" w:hAnsi="Times New Roman" w:cs="Times New Roman"/>
          <w:sz w:val="24"/>
          <w:szCs w:val="24"/>
        </w:rPr>
        <w:t xml:space="preserve"> le premesse p</w:t>
      </w:r>
      <w:r w:rsidR="009F2723" w:rsidRPr="00776DF8">
        <w:rPr>
          <w:rFonts w:ascii="Times New Roman" w:hAnsi="Times New Roman" w:cs="Times New Roman"/>
          <w:sz w:val="24"/>
          <w:szCs w:val="24"/>
        </w:rPr>
        <w:t xml:space="preserve">erché le Amministrazioni potessero </w:t>
      </w:r>
      <w:r w:rsidR="003715B1" w:rsidRPr="00776DF8">
        <w:rPr>
          <w:rFonts w:ascii="Times New Roman" w:hAnsi="Times New Roman" w:cs="Times New Roman"/>
          <w:sz w:val="24"/>
          <w:szCs w:val="24"/>
        </w:rPr>
        <w:t xml:space="preserve"> a loro volta  redigere </w:t>
      </w:r>
      <w:r w:rsidR="009F2723" w:rsidRPr="00776DF8">
        <w:rPr>
          <w:rFonts w:ascii="Times New Roman" w:hAnsi="Times New Roman" w:cs="Times New Roman"/>
          <w:sz w:val="24"/>
          <w:szCs w:val="24"/>
        </w:rPr>
        <w:t>i</w:t>
      </w:r>
      <w:r w:rsidR="003715B1" w:rsidRPr="00776DF8">
        <w:rPr>
          <w:rFonts w:ascii="Times New Roman" w:hAnsi="Times New Roman" w:cs="Times New Roman"/>
          <w:sz w:val="24"/>
          <w:szCs w:val="24"/>
        </w:rPr>
        <w:t xml:space="preserve"> Piani Triennali per la Prevenzione della Corruzione (PTPC) che devono essere adottati dalle pubbliche amministrazioni</w:t>
      </w:r>
      <w:r w:rsidR="003715B1" w:rsidRPr="00D3198A">
        <w:rPr>
          <w:rFonts w:ascii="Times New Roman" w:hAnsi="Times New Roman" w:cs="Times New Roman"/>
          <w:sz w:val="24"/>
          <w:szCs w:val="24"/>
        </w:rPr>
        <w:t xml:space="preserve">, ai sensi all’art. 1, comma 8, della </w:t>
      </w:r>
      <w:r w:rsidR="003715B1" w:rsidRPr="00776DF8">
        <w:rPr>
          <w:rFonts w:ascii="Times New Roman" w:hAnsi="Times New Roman" w:cs="Times New Roman"/>
          <w:sz w:val="24"/>
          <w:szCs w:val="24"/>
        </w:rPr>
        <w:t>Legge n. 190/2012, entro il 31 gennaio di ogni anno.</w:t>
      </w:r>
    </w:p>
    <w:p w:rsidR="00021AB7" w:rsidRDefault="00021AB7" w:rsidP="003715B1">
      <w:pPr>
        <w:autoSpaceDE w:val="0"/>
        <w:autoSpaceDN w:val="0"/>
        <w:adjustRightInd w:val="0"/>
        <w:spacing w:after="0" w:line="240" w:lineRule="auto"/>
        <w:jc w:val="both"/>
        <w:rPr>
          <w:rFonts w:ascii="Times New Roman" w:hAnsi="Times New Roman" w:cs="Times New Roman"/>
          <w:sz w:val="24"/>
          <w:szCs w:val="24"/>
          <w:highlight w:val="green"/>
        </w:rPr>
      </w:pPr>
    </w:p>
    <w:p w:rsidR="00021AB7" w:rsidRPr="00776DF8" w:rsidRDefault="009F2723" w:rsidP="003715B1">
      <w:pPr>
        <w:autoSpaceDE w:val="0"/>
        <w:autoSpaceDN w:val="0"/>
        <w:adjustRightInd w:val="0"/>
        <w:spacing w:after="0" w:line="240" w:lineRule="auto"/>
        <w:jc w:val="both"/>
        <w:rPr>
          <w:rFonts w:ascii="Times New Roman" w:hAnsi="Times New Roman" w:cs="Times New Roman"/>
          <w:sz w:val="24"/>
          <w:szCs w:val="24"/>
        </w:rPr>
      </w:pPr>
      <w:r w:rsidRPr="00776DF8">
        <w:rPr>
          <w:rFonts w:ascii="Times New Roman" w:hAnsi="Times New Roman" w:cs="Times New Roman"/>
          <w:sz w:val="24"/>
          <w:szCs w:val="24"/>
        </w:rPr>
        <w:t xml:space="preserve">Nel predetto aggiornamento </w:t>
      </w:r>
      <w:r w:rsidR="00021AB7" w:rsidRPr="00776DF8">
        <w:rPr>
          <w:rFonts w:ascii="Times New Roman" w:hAnsi="Times New Roman" w:cs="Times New Roman"/>
          <w:sz w:val="24"/>
          <w:szCs w:val="24"/>
        </w:rPr>
        <w:t>è contenuto uno specifico approfondimento dedicato</w:t>
      </w:r>
      <w:r w:rsidRPr="00776DF8">
        <w:rPr>
          <w:rFonts w:ascii="Times New Roman" w:hAnsi="Times New Roman" w:cs="Times New Roman"/>
          <w:sz w:val="24"/>
          <w:szCs w:val="24"/>
        </w:rPr>
        <w:t xml:space="preserve"> </w:t>
      </w:r>
      <w:r w:rsidR="00021AB7" w:rsidRPr="00776DF8">
        <w:rPr>
          <w:rFonts w:ascii="Times New Roman" w:hAnsi="Times New Roman" w:cs="Times New Roman"/>
          <w:sz w:val="24"/>
          <w:szCs w:val="24"/>
        </w:rPr>
        <w:t>alle Aziende ed agli Enti del Servizio Sanitario Nazionale</w:t>
      </w:r>
      <w:r w:rsidRPr="00776DF8">
        <w:rPr>
          <w:rFonts w:ascii="Times New Roman" w:hAnsi="Times New Roman" w:cs="Times New Roman"/>
          <w:sz w:val="24"/>
          <w:szCs w:val="24"/>
        </w:rPr>
        <w:t>, considerata la specificità e particolarità degli stessi</w:t>
      </w:r>
      <w:r w:rsidR="00021AB7" w:rsidRPr="00776DF8">
        <w:rPr>
          <w:rFonts w:ascii="Times New Roman" w:hAnsi="Times New Roman" w:cs="Times New Roman"/>
          <w:sz w:val="24"/>
          <w:szCs w:val="24"/>
        </w:rPr>
        <w:t>.</w:t>
      </w:r>
    </w:p>
    <w:p w:rsidR="003715B1" w:rsidRPr="00C42EBA" w:rsidRDefault="003715B1" w:rsidP="003715B1">
      <w:pPr>
        <w:autoSpaceDE w:val="0"/>
        <w:autoSpaceDN w:val="0"/>
        <w:adjustRightInd w:val="0"/>
        <w:spacing w:after="0" w:line="240" w:lineRule="auto"/>
        <w:jc w:val="both"/>
        <w:rPr>
          <w:rFonts w:ascii="Times New Roman" w:hAnsi="Times New Roman" w:cs="Times New Roman"/>
          <w:sz w:val="24"/>
          <w:szCs w:val="24"/>
          <w:highlight w:val="green"/>
        </w:rPr>
      </w:pPr>
    </w:p>
    <w:p w:rsidR="00021AB7" w:rsidRDefault="00021AB7" w:rsidP="00ED3ED5">
      <w:pPr>
        <w:autoSpaceDE w:val="0"/>
        <w:autoSpaceDN w:val="0"/>
        <w:adjustRightInd w:val="0"/>
        <w:spacing w:after="0" w:line="240" w:lineRule="auto"/>
        <w:jc w:val="both"/>
        <w:rPr>
          <w:rFonts w:ascii="Times New Roman" w:hAnsi="Times New Roman" w:cs="Times New Roman"/>
          <w:sz w:val="24"/>
          <w:szCs w:val="24"/>
        </w:rPr>
      </w:pPr>
      <w:r w:rsidRPr="00776DF8">
        <w:rPr>
          <w:rFonts w:ascii="Times New Roman" w:hAnsi="Times New Roman" w:cs="Times New Roman"/>
          <w:sz w:val="24"/>
          <w:szCs w:val="24"/>
        </w:rPr>
        <w:t xml:space="preserve">Con il suddetto aggiornamento l’ANAC ha </w:t>
      </w:r>
      <w:r w:rsidR="009F2723" w:rsidRPr="00776DF8">
        <w:rPr>
          <w:rFonts w:ascii="Times New Roman" w:hAnsi="Times New Roman" w:cs="Times New Roman"/>
          <w:sz w:val="24"/>
          <w:szCs w:val="24"/>
        </w:rPr>
        <w:t xml:space="preserve">altresì </w:t>
      </w:r>
      <w:r w:rsidRPr="00776DF8">
        <w:rPr>
          <w:rFonts w:ascii="Times New Roman" w:hAnsi="Times New Roman" w:cs="Times New Roman"/>
          <w:sz w:val="24"/>
          <w:szCs w:val="24"/>
        </w:rPr>
        <w:t xml:space="preserve">evidenziato le </w:t>
      </w:r>
      <w:r w:rsidR="00DC1FBC" w:rsidRPr="00776DF8">
        <w:rPr>
          <w:rFonts w:ascii="Times New Roman" w:hAnsi="Times New Roman" w:cs="Times New Roman"/>
          <w:sz w:val="24"/>
          <w:szCs w:val="24"/>
        </w:rPr>
        <w:t>difficoltà incontrate dalle</w:t>
      </w:r>
      <w:r w:rsidRPr="00776DF8">
        <w:rPr>
          <w:rFonts w:ascii="Times New Roman" w:hAnsi="Times New Roman" w:cs="Times New Roman"/>
          <w:sz w:val="24"/>
          <w:szCs w:val="24"/>
        </w:rPr>
        <w:t xml:space="preserve"> Pubbliche Amministrazioni nel dare attuazione alla Legge 190/2012 dovute</w:t>
      </w:r>
      <w:r w:rsidR="00DC1FBC" w:rsidRPr="00776DF8">
        <w:rPr>
          <w:rFonts w:ascii="Times New Roman" w:hAnsi="Times New Roman" w:cs="Times New Roman"/>
          <w:sz w:val="24"/>
          <w:szCs w:val="24"/>
        </w:rPr>
        <w:t xml:space="preserve"> </w:t>
      </w:r>
      <w:r w:rsidRPr="00776DF8">
        <w:rPr>
          <w:rFonts w:ascii="Times New Roman" w:hAnsi="Times New Roman" w:cs="Times New Roman"/>
          <w:sz w:val="24"/>
          <w:szCs w:val="24"/>
        </w:rPr>
        <w:t>alla novità e complessità della normativa</w:t>
      </w:r>
      <w:r w:rsidR="00DC1FBC" w:rsidRPr="00776DF8">
        <w:rPr>
          <w:rFonts w:ascii="Times New Roman" w:hAnsi="Times New Roman" w:cs="Times New Roman"/>
          <w:sz w:val="24"/>
          <w:szCs w:val="24"/>
        </w:rPr>
        <w:t>, alla scarsità di risorse finanziarie, al diffuso atteggiamento di mero adempimento nella predisposizione dei PTPC ed all’isolamento del Responsabile della Prevenzione della Corruzione (RPC) nella  formazione del PTPC.</w:t>
      </w:r>
    </w:p>
    <w:p w:rsidR="00021AB7" w:rsidRDefault="00021AB7" w:rsidP="00ED3ED5">
      <w:pPr>
        <w:autoSpaceDE w:val="0"/>
        <w:autoSpaceDN w:val="0"/>
        <w:adjustRightInd w:val="0"/>
        <w:spacing w:after="0" w:line="240" w:lineRule="auto"/>
        <w:jc w:val="both"/>
        <w:rPr>
          <w:rFonts w:ascii="Times New Roman" w:hAnsi="Times New Roman" w:cs="Times New Roman"/>
          <w:sz w:val="24"/>
          <w:szCs w:val="24"/>
        </w:rPr>
      </w:pPr>
    </w:p>
    <w:p w:rsidR="009F2723" w:rsidRPr="00541C66" w:rsidRDefault="00C42EBA" w:rsidP="009F2723">
      <w:pPr>
        <w:autoSpaceDE w:val="0"/>
        <w:autoSpaceDN w:val="0"/>
        <w:adjustRightInd w:val="0"/>
        <w:spacing w:after="0" w:line="240" w:lineRule="auto"/>
        <w:jc w:val="both"/>
        <w:rPr>
          <w:rFonts w:ascii="Times New Roman" w:hAnsi="Times New Roman" w:cs="Times New Roman"/>
          <w:sz w:val="24"/>
          <w:szCs w:val="24"/>
        </w:rPr>
      </w:pPr>
      <w:r w:rsidRPr="00ED3ED5">
        <w:rPr>
          <w:rFonts w:ascii="Times New Roman" w:hAnsi="Times New Roman" w:cs="Times New Roman"/>
          <w:sz w:val="24"/>
          <w:szCs w:val="24"/>
        </w:rPr>
        <w:t xml:space="preserve">Nonostante </w:t>
      </w:r>
      <w:r w:rsidR="009F2723">
        <w:rPr>
          <w:rFonts w:ascii="Times New Roman" w:hAnsi="Times New Roman" w:cs="Times New Roman"/>
          <w:sz w:val="24"/>
          <w:szCs w:val="24"/>
        </w:rPr>
        <w:t xml:space="preserve">le innegabili difficoltà, è in ogni caso importante </w:t>
      </w:r>
      <w:r w:rsidRPr="00ED3ED5">
        <w:rPr>
          <w:rFonts w:ascii="Times New Roman" w:hAnsi="Times New Roman" w:cs="Times New Roman"/>
          <w:sz w:val="24"/>
          <w:szCs w:val="24"/>
        </w:rPr>
        <w:t xml:space="preserve"> valorizzare gli elementi di innovazione contenuti nella L. 190/2012</w:t>
      </w:r>
      <w:r w:rsidR="009F2723">
        <w:rPr>
          <w:rFonts w:ascii="Times New Roman" w:hAnsi="Times New Roman" w:cs="Times New Roman"/>
          <w:sz w:val="24"/>
          <w:szCs w:val="24"/>
        </w:rPr>
        <w:t xml:space="preserve"> volti ad indirizzare l’</w:t>
      </w:r>
      <w:r w:rsidRPr="00ED3ED5">
        <w:rPr>
          <w:rFonts w:ascii="Times New Roman" w:hAnsi="Times New Roman" w:cs="Times New Roman"/>
          <w:sz w:val="24"/>
          <w:szCs w:val="24"/>
        </w:rPr>
        <w:t>organizzazione verso un miglioramento</w:t>
      </w:r>
      <w:r w:rsidR="009F2723">
        <w:rPr>
          <w:rFonts w:ascii="Times New Roman" w:hAnsi="Times New Roman" w:cs="Times New Roman"/>
          <w:sz w:val="24"/>
          <w:szCs w:val="24"/>
        </w:rPr>
        <w:t xml:space="preserve"> </w:t>
      </w:r>
      <w:r w:rsidRPr="00ED3ED5">
        <w:rPr>
          <w:rFonts w:ascii="Times New Roman" w:hAnsi="Times New Roman" w:cs="Times New Roman"/>
          <w:sz w:val="24"/>
          <w:szCs w:val="24"/>
        </w:rPr>
        <w:t>continuo</w:t>
      </w:r>
      <w:r w:rsidR="009F2723">
        <w:rPr>
          <w:rFonts w:ascii="Times New Roman" w:hAnsi="Times New Roman" w:cs="Times New Roman"/>
          <w:sz w:val="24"/>
          <w:szCs w:val="24"/>
        </w:rPr>
        <w:t xml:space="preserve">, </w:t>
      </w:r>
      <w:r w:rsidRPr="00ED3ED5">
        <w:rPr>
          <w:rFonts w:ascii="Times New Roman" w:hAnsi="Times New Roman" w:cs="Times New Roman"/>
          <w:sz w:val="24"/>
          <w:szCs w:val="24"/>
        </w:rPr>
        <w:t xml:space="preserve"> una omogeneizzazione delle procedure</w:t>
      </w:r>
      <w:r w:rsidR="009F2723">
        <w:rPr>
          <w:rFonts w:ascii="Times New Roman" w:hAnsi="Times New Roman" w:cs="Times New Roman"/>
          <w:sz w:val="24"/>
          <w:szCs w:val="24"/>
        </w:rPr>
        <w:t xml:space="preserve"> e la creazione di </w:t>
      </w:r>
      <w:r w:rsidR="009F2723" w:rsidRPr="00541C66">
        <w:rPr>
          <w:rFonts w:ascii="Times New Roman" w:hAnsi="Times New Roman" w:cs="Times New Roman"/>
          <w:sz w:val="24"/>
          <w:szCs w:val="24"/>
        </w:rPr>
        <w:t xml:space="preserve">un sistema di prevenzione integrato con gli strumenti strategici e le misure già esistenti a livello aziendale per l’attuazione coordinata delle  funzioni di controllo interno e del complesso degli interventi organizzativi volti a garantire </w:t>
      </w:r>
      <w:r w:rsidR="00541C66">
        <w:rPr>
          <w:rFonts w:ascii="Times New Roman" w:hAnsi="Times New Roman" w:cs="Times New Roman"/>
          <w:sz w:val="24"/>
          <w:szCs w:val="24"/>
        </w:rPr>
        <w:t>l’</w:t>
      </w:r>
      <w:r w:rsidR="009F2723" w:rsidRPr="00541C66">
        <w:rPr>
          <w:rFonts w:ascii="Times New Roman" w:hAnsi="Times New Roman" w:cs="Times New Roman"/>
          <w:sz w:val="24"/>
          <w:szCs w:val="24"/>
        </w:rPr>
        <w:t>imparzialità e</w:t>
      </w:r>
      <w:r w:rsidR="00541C66">
        <w:rPr>
          <w:rFonts w:ascii="Times New Roman" w:hAnsi="Times New Roman" w:cs="Times New Roman"/>
          <w:sz w:val="24"/>
          <w:szCs w:val="24"/>
        </w:rPr>
        <w:t xml:space="preserve">d il </w:t>
      </w:r>
      <w:r w:rsidR="009F2723" w:rsidRPr="00541C66">
        <w:rPr>
          <w:rFonts w:ascii="Times New Roman" w:hAnsi="Times New Roman" w:cs="Times New Roman"/>
          <w:sz w:val="24"/>
          <w:szCs w:val="24"/>
        </w:rPr>
        <w:t>buon andamento dell’amministrazione.</w:t>
      </w:r>
    </w:p>
    <w:p w:rsidR="009F2723" w:rsidRDefault="009F2723" w:rsidP="00C42EBA">
      <w:pPr>
        <w:autoSpaceDE w:val="0"/>
        <w:autoSpaceDN w:val="0"/>
        <w:adjustRightInd w:val="0"/>
        <w:spacing w:after="0" w:line="240" w:lineRule="auto"/>
        <w:jc w:val="both"/>
        <w:rPr>
          <w:rFonts w:ascii="Times New Roman" w:hAnsi="Times New Roman" w:cs="Times New Roman"/>
          <w:sz w:val="24"/>
          <w:szCs w:val="24"/>
        </w:rPr>
      </w:pPr>
    </w:p>
    <w:p w:rsidR="009F2723" w:rsidRDefault="009F2723" w:rsidP="00C42EBA">
      <w:pPr>
        <w:autoSpaceDE w:val="0"/>
        <w:autoSpaceDN w:val="0"/>
        <w:adjustRightInd w:val="0"/>
        <w:spacing w:after="0" w:line="240" w:lineRule="auto"/>
        <w:jc w:val="both"/>
        <w:rPr>
          <w:rFonts w:ascii="Times New Roman" w:hAnsi="Times New Roman" w:cs="Times New Roman"/>
          <w:sz w:val="24"/>
          <w:szCs w:val="24"/>
        </w:rPr>
      </w:pPr>
    </w:p>
    <w:p w:rsidR="00932019" w:rsidRPr="00801D0E" w:rsidRDefault="00A27351" w:rsidP="009F2723">
      <w:pPr>
        <w:autoSpaceDE w:val="0"/>
        <w:autoSpaceDN w:val="0"/>
        <w:adjustRightInd w:val="0"/>
        <w:spacing w:after="0" w:line="240" w:lineRule="auto"/>
        <w:jc w:val="both"/>
        <w:rPr>
          <w:rFonts w:ascii="Times New Roman" w:hAnsi="Times New Roman" w:cs="Times New Roman"/>
          <w:b/>
          <w:sz w:val="24"/>
          <w:szCs w:val="24"/>
        </w:rPr>
      </w:pPr>
      <w:r w:rsidRPr="00801D0E">
        <w:rPr>
          <w:rFonts w:ascii="Times New Roman" w:hAnsi="Times New Roman" w:cs="Times New Roman"/>
          <w:b/>
          <w:sz w:val="24"/>
          <w:szCs w:val="24"/>
        </w:rPr>
        <w:t>CONTESTO INTERNO ED ESTERNO</w:t>
      </w:r>
    </w:p>
    <w:p w:rsidR="003A27A6" w:rsidRDefault="003A27A6" w:rsidP="009F2723">
      <w:pPr>
        <w:autoSpaceDE w:val="0"/>
        <w:autoSpaceDN w:val="0"/>
        <w:adjustRightInd w:val="0"/>
        <w:spacing w:after="0" w:line="240" w:lineRule="auto"/>
        <w:jc w:val="both"/>
        <w:rPr>
          <w:rFonts w:ascii="Times New Roman" w:hAnsi="Times New Roman" w:cs="Times New Roman"/>
          <w:sz w:val="24"/>
          <w:szCs w:val="24"/>
          <w:highlight w:val="green"/>
        </w:rPr>
      </w:pPr>
    </w:p>
    <w:p w:rsidR="00A102D8" w:rsidRDefault="00A102D8" w:rsidP="00A102D8">
      <w:pPr>
        <w:pStyle w:val="Rientrocorpodeltesto2"/>
        <w:tabs>
          <w:tab w:val="left" w:pos="540"/>
        </w:tabs>
        <w:spacing w:line="240" w:lineRule="auto"/>
        <w:ind w:left="0"/>
        <w:jc w:val="both"/>
      </w:pPr>
      <w:r>
        <w:t xml:space="preserve">Con </w:t>
      </w:r>
      <w:r w:rsidR="006C0675">
        <w:t xml:space="preserve">la </w:t>
      </w:r>
      <w:r>
        <w:t xml:space="preserve">L.R. n. 23/2015 </w:t>
      </w:r>
      <w:r w:rsidR="006C0675">
        <w:t xml:space="preserve">e </w:t>
      </w:r>
      <w:proofErr w:type="spellStart"/>
      <w:r>
        <w:t>s.m.i.</w:t>
      </w:r>
      <w:proofErr w:type="spellEnd"/>
      <w:r>
        <w:t xml:space="preserve">  Regione Lombardia ha previsto che le ASL e le Aziende Ospedaliere, con tutto il loro patrimonio mobiliare e immobiliare, i rapporti giuridici in essere, le articolazioni e le strutture, i distretti e i presidi, fossero incorporate, rispettivamente, nelle Agenzie di Tutela della Salute (ATS) e nelle Aziende Socio Sanitarie Territoriali (ASST) (art. 2 comma 8 </w:t>
      </w:r>
      <w:proofErr w:type="spellStart"/>
      <w:r>
        <w:t>lett</w:t>
      </w:r>
      <w:proofErr w:type="spellEnd"/>
      <w:r>
        <w:t>. a) con il conseguente subentro di queste ultime nei rapporti giuridici attivi e passivi facenti capo alle prime.</w:t>
      </w:r>
    </w:p>
    <w:p w:rsidR="00B931F8" w:rsidRDefault="00A102D8" w:rsidP="00B931F8">
      <w:pPr>
        <w:pStyle w:val="Rientrocorpodeltesto2"/>
        <w:tabs>
          <w:tab w:val="left" w:pos="540"/>
        </w:tabs>
        <w:spacing w:line="240" w:lineRule="auto"/>
        <w:ind w:left="0"/>
        <w:jc w:val="both"/>
      </w:pPr>
      <w:r>
        <w:t>In particolare, nell’ambito del suddetto processo di riordino del sistema sociosanitario, con la D.G.R. n. X/4471 del 10.12.2015</w:t>
      </w:r>
      <w:r w:rsidR="00B931F8">
        <w:t>,</w:t>
      </w:r>
      <w:r>
        <w:t xml:space="preserve"> </w:t>
      </w:r>
      <w:r w:rsidR="006C0675">
        <w:t xml:space="preserve"> </w:t>
      </w:r>
      <w:r>
        <w:t xml:space="preserve">è stata costituita, a partire dall’01.01.2016, l’ATS della Montagna con sede legale in Sondrio, Via N. Sauro n. 38 e con sedi operative presso la sede della ASST della </w:t>
      </w:r>
      <w:proofErr w:type="spellStart"/>
      <w:r>
        <w:t>Vallecamoni</w:t>
      </w:r>
      <w:r w:rsidR="00400319">
        <w:t>ca</w:t>
      </w:r>
      <w:proofErr w:type="spellEnd"/>
      <w:r w:rsidR="00400319">
        <w:t xml:space="preserve"> e della ASST dell</w:t>
      </w:r>
      <w:r w:rsidR="00B931F8">
        <w:t>a Valtellina e dell</w:t>
      </w:r>
      <w:r w:rsidR="00400319">
        <w:t>’Alto Lario</w:t>
      </w:r>
      <w:r w:rsidR="00B931F8">
        <w:t>. Detta ATS ha</w:t>
      </w:r>
      <w:r w:rsidR="00400319">
        <w:t xml:space="preserve"> autonoma personalità giuridica pubblica e autonomia organizzativa, amministrativa, patrimoniale, contabile, gestionale e tecnica</w:t>
      </w:r>
      <w:r w:rsidR="00B931F8">
        <w:t xml:space="preserve">. </w:t>
      </w:r>
    </w:p>
    <w:p w:rsidR="002A2A2E" w:rsidRDefault="00B931F8" w:rsidP="00B931F8">
      <w:pPr>
        <w:pStyle w:val="Rientrocorpodeltesto2"/>
        <w:tabs>
          <w:tab w:val="left" w:pos="540"/>
        </w:tabs>
        <w:spacing w:line="240" w:lineRule="auto"/>
        <w:ind w:left="0"/>
        <w:jc w:val="both"/>
      </w:pPr>
      <w:r>
        <w:t xml:space="preserve">L’ATS attua la programmazione definita dalla Regione, relativamente al territorio di propria competenza ed assicura, con il concorso di tutti i soggetti erogatori, i </w:t>
      </w:r>
      <w:r w:rsidR="002A2A2E">
        <w:t>livelli essenziali di assistenza</w:t>
      </w:r>
      <w:r w:rsidR="005B14ED">
        <w:t xml:space="preserve"> (</w:t>
      </w:r>
      <w:r w:rsidR="005B14ED" w:rsidRPr="005B14ED">
        <w:t>LEA</w:t>
      </w:r>
      <w:r w:rsidR="005B14ED">
        <w:t>)</w:t>
      </w:r>
      <w:r w:rsidR="002A2A2E">
        <w:t xml:space="preserve"> </w:t>
      </w:r>
      <w:r>
        <w:t xml:space="preserve">ed eventuali livelli aggiuntivi definiti dalla Regione con risorse proprie. L'erogazione delle prestazioni sanitarie e sociosanitarie è assicurata dai soggetti accreditati e contrattualizzati </w:t>
      </w:r>
      <w:r w:rsidR="002A2A2E">
        <w:t>di natura pubblica e privata. L’</w:t>
      </w:r>
      <w:r>
        <w:t>ATS garantisc</w:t>
      </w:r>
      <w:r w:rsidR="002A2A2E">
        <w:t xml:space="preserve">e </w:t>
      </w:r>
      <w:r>
        <w:t>l'integrazione di tali prestazioni con quelle sociali di competenza</w:t>
      </w:r>
      <w:r w:rsidR="002A2A2E">
        <w:t xml:space="preserve"> delle autonomie locali, </w:t>
      </w:r>
      <w:r>
        <w:t>stipula contratti con i soggetti erogatori pubblici e privati acc</w:t>
      </w:r>
      <w:r w:rsidR="002A2A2E">
        <w:t xml:space="preserve">reditati </w:t>
      </w:r>
      <w:r>
        <w:t>sul relativo territorio di competenza e garantisc</w:t>
      </w:r>
      <w:r w:rsidR="002A2A2E">
        <w:t xml:space="preserve">e </w:t>
      </w:r>
      <w:r>
        <w:t>il raggiungimento degli obiettivi previsti nel</w:t>
      </w:r>
      <w:r w:rsidR="005B14ED" w:rsidRPr="005B14ED">
        <w:t xml:space="preserve"> Piano di Sviluppo Locale</w:t>
      </w:r>
      <w:r>
        <w:t xml:space="preserve"> </w:t>
      </w:r>
      <w:r w:rsidR="00F24C44">
        <w:t>(</w:t>
      </w:r>
      <w:r w:rsidR="005B14ED" w:rsidRPr="005B14ED">
        <w:t>PSL</w:t>
      </w:r>
      <w:r w:rsidR="00F24C44">
        <w:t>)</w:t>
      </w:r>
      <w:r>
        <w:t xml:space="preserve">. </w:t>
      </w:r>
    </w:p>
    <w:p w:rsidR="00B931F8" w:rsidRDefault="00B931F8" w:rsidP="002A2A2E">
      <w:pPr>
        <w:pStyle w:val="Rientrocorpodeltesto2"/>
        <w:tabs>
          <w:tab w:val="left" w:pos="540"/>
        </w:tabs>
        <w:spacing w:line="240" w:lineRule="auto"/>
        <w:ind w:left="0"/>
        <w:jc w:val="both"/>
      </w:pPr>
      <w:r>
        <w:t>All</w:t>
      </w:r>
      <w:r w:rsidR="002A2A2E">
        <w:t xml:space="preserve">’ATS </w:t>
      </w:r>
      <w:r>
        <w:t>sono in particolare attribuite le seguenti funzioni:</w:t>
      </w:r>
    </w:p>
    <w:p w:rsidR="00B931F8" w:rsidRDefault="00B931F8" w:rsidP="00B931F8">
      <w:pPr>
        <w:pStyle w:val="Rientrocorpodeltesto2"/>
        <w:tabs>
          <w:tab w:val="left" w:pos="540"/>
        </w:tabs>
        <w:spacing w:line="240" w:lineRule="auto"/>
        <w:jc w:val="both"/>
      </w:pPr>
      <w:r>
        <w:t>a) negoziazione e acquisto delle prestazioni sanitarie e sociosanita</w:t>
      </w:r>
      <w:r w:rsidR="002A2A2E">
        <w:t>rie dalle strutture accreditate</w:t>
      </w:r>
      <w:r>
        <w:t>;</w:t>
      </w:r>
    </w:p>
    <w:p w:rsidR="00B931F8" w:rsidRDefault="00B931F8" w:rsidP="00B931F8">
      <w:pPr>
        <w:pStyle w:val="Rientrocorpodeltesto2"/>
        <w:tabs>
          <w:tab w:val="left" w:pos="540"/>
        </w:tabs>
        <w:spacing w:line="240" w:lineRule="auto"/>
        <w:jc w:val="both"/>
      </w:pPr>
      <w:r>
        <w:t>b) governo del percorso di presa in carico della persona in tutta la rete dei servizi sanitari, sociosanitari e sociali, anche attraverso la valutazione multidimensionale e personalizzata del bisogno, e secondo il principio di appropriatezza e garanzia della continuità assistenziale;</w:t>
      </w:r>
    </w:p>
    <w:p w:rsidR="00B931F8" w:rsidRDefault="00B931F8" w:rsidP="00B931F8">
      <w:pPr>
        <w:pStyle w:val="Rientrocorpodeltesto2"/>
        <w:tabs>
          <w:tab w:val="left" w:pos="540"/>
        </w:tabs>
        <w:spacing w:line="240" w:lineRule="auto"/>
        <w:jc w:val="both"/>
      </w:pPr>
      <w:r>
        <w:t>c) governo dell'assistenza primaria e del convenzionamento delle cure primarie;</w:t>
      </w:r>
    </w:p>
    <w:p w:rsidR="00B931F8" w:rsidRDefault="00B931F8" w:rsidP="00B931F8">
      <w:pPr>
        <w:pStyle w:val="Rientrocorpodeltesto2"/>
        <w:tabs>
          <w:tab w:val="left" w:pos="540"/>
        </w:tabs>
        <w:spacing w:line="240" w:lineRule="auto"/>
        <w:jc w:val="both"/>
      </w:pPr>
      <w:r>
        <w:t>d) governo e promozione dei programmi di educazione alla salute, prevenzione, assistenza, cura e riabilitazione;</w:t>
      </w:r>
    </w:p>
    <w:p w:rsidR="00B931F8" w:rsidRDefault="00B931F8" w:rsidP="00B931F8">
      <w:pPr>
        <w:pStyle w:val="Rientrocorpodeltesto2"/>
        <w:tabs>
          <w:tab w:val="left" w:pos="540"/>
        </w:tabs>
        <w:spacing w:line="240" w:lineRule="auto"/>
        <w:jc w:val="both"/>
      </w:pPr>
      <w:r>
        <w:t>e) promozione della sicurezza alimentare medica e medica veterinaria;</w:t>
      </w:r>
    </w:p>
    <w:p w:rsidR="00B931F8" w:rsidRDefault="00B931F8" w:rsidP="00B931F8">
      <w:pPr>
        <w:pStyle w:val="Rientrocorpodeltesto2"/>
        <w:tabs>
          <w:tab w:val="left" w:pos="540"/>
        </w:tabs>
        <w:spacing w:line="240" w:lineRule="auto"/>
        <w:jc w:val="both"/>
      </w:pPr>
      <w:r>
        <w:t>f) prevenzione e controllo della salute negli ambienti di vita e di lavoro, compreso il controllo periodico impiantistico e tecnologico;</w:t>
      </w:r>
    </w:p>
    <w:p w:rsidR="00B931F8" w:rsidRDefault="00B931F8" w:rsidP="00B931F8">
      <w:pPr>
        <w:pStyle w:val="Rientrocorpodeltesto2"/>
        <w:tabs>
          <w:tab w:val="left" w:pos="540"/>
        </w:tabs>
        <w:spacing w:line="240" w:lineRule="auto"/>
        <w:jc w:val="both"/>
      </w:pPr>
      <w:r>
        <w:t>g) sanità pubblica veterinaria;</w:t>
      </w:r>
    </w:p>
    <w:p w:rsidR="00B931F8" w:rsidRDefault="00B931F8" w:rsidP="00B931F8">
      <w:pPr>
        <w:pStyle w:val="Rientrocorpodeltesto2"/>
        <w:tabs>
          <w:tab w:val="left" w:pos="540"/>
        </w:tabs>
        <w:spacing w:line="240" w:lineRule="auto"/>
        <w:jc w:val="both"/>
      </w:pPr>
      <w:r>
        <w:t>h) attuazione degli indirizzi regionali e monitoraggio della spesa in materia di farmaceutica, dietetica e protesica;</w:t>
      </w:r>
    </w:p>
    <w:p w:rsidR="00B931F8" w:rsidRDefault="00B931F8" w:rsidP="00B931F8">
      <w:pPr>
        <w:pStyle w:val="Rientrocorpodeltesto2"/>
        <w:tabs>
          <w:tab w:val="left" w:pos="540"/>
        </w:tabs>
        <w:spacing w:line="240" w:lineRule="auto"/>
        <w:jc w:val="both"/>
      </w:pPr>
      <w:r>
        <w:t>i) vigilanza e controllo sulle strutture e sulle unità d'offerta sani</w:t>
      </w:r>
      <w:r w:rsidR="002A2A2E">
        <w:t>tarie, sociosanitarie e sociali</w:t>
      </w:r>
      <w:r>
        <w:t>.</w:t>
      </w:r>
    </w:p>
    <w:p w:rsidR="00B931F8" w:rsidRDefault="00B931F8" w:rsidP="00B931F8">
      <w:pPr>
        <w:pStyle w:val="Rientrocorpodeltesto2"/>
        <w:tabs>
          <w:tab w:val="left" w:pos="540"/>
        </w:tabs>
        <w:spacing w:line="240" w:lineRule="auto"/>
        <w:jc w:val="both"/>
      </w:pPr>
    </w:p>
    <w:p w:rsidR="00863936" w:rsidRDefault="00863936" w:rsidP="00B931F8">
      <w:pPr>
        <w:pStyle w:val="Rientrocorpodeltesto2"/>
        <w:tabs>
          <w:tab w:val="left" w:pos="540"/>
        </w:tabs>
        <w:spacing w:line="240" w:lineRule="auto"/>
        <w:jc w:val="both"/>
      </w:pPr>
    </w:p>
    <w:p w:rsidR="00863936" w:rsidRDefault="00863936" w:rsidP="00B931F8">
      <w:pPr>
        <w:pStyle w:val="Rientrocorpodeltesto2"/>
        <w:tabs>
          <w:tab w:val="left" w:pos="540"/>
        </w:tabs>
        <w:spacing w:line="240" w:lineRule="auto"/>
        <w:jc w:val="both"/>
      </w:pPr>
    </w:p>
    <w:p w:rsidR="00863936" w:rsidRDefault="00863936" w:rsidP="00B931F8">
      <w:pPr>
        <w:pStyle w:val="Rientrocorpodeltesto2"/>
        <w:tabs>
          <w:tab w:val="left" w:pos="540"/>
        </w:tabs>
        <w:spacing w:line="240" w:lineRule="auto"/>
        <w:jc w:val="both"/>
      </w:pPr>
    </w:p>
    <w:p w:rsidR="00B931F8" w:rsidRDefault="002A2A2E" w:rsidP="00B931F8">
      <w:pPr>
        <w:pStyle w:val="Rientrocorpodeltesto2"/>
        <w:tabs>
          <w:tab w:val="left" w:pos="540"/>
        </w:tabs>
        <w:spacing w:line="240" w:lineRule="auto"/>
        <w:jc w:val="both"/>
      </w:pPr>
      <w:r>
        <w:t>L’</w:t>
      </w:r>
      <w:r w:rsidR="00B931F8">
        <w:t xml:space="preserve">ATS </w:t>
      </w:r>
      <w:r w:rsidR="005B14ED">
        <w:t>nell’adottare</w:t>
      </w:r>
      <w:r w:rsidR="00B931F8">
        <w:t xml:space="preserve"> l'organizzazione interna più idonea alla propria realtà territoriale, sottoponendola all'approvazione della Giunta regionale, previo parere della competente commissione consiliare, </w:t>
      </w:r>
      <w:r w:rsidR="005B14ED">
        <w:t xml:space="preserve">si </w:t>
      </w:r>
      <w:r w:rsidR="00B931F8">
        <w:t>articola nei seguenti dipartimenti:</w:t>
      </w:r>
    </w:p>
    <w:p w:rsidR="00B931F8" w:rsidRDefault="00B931F8" w:rsidP="00B931F8">
      <w:pPr>
        <w:pStyle w:val="Rientrocorpodeltesto2"/>
        <w:tabs>
          <w:tab w:val="left" w:pos="540"/>
        </w:tabs>
        <w:spacing w:line="240" w:lineRule="auto"/>
        <w:jc w:val="both"/>
      </w:pPr>
      <w:r>
        <w:t>a) dipartimento di igiene e prevenzione sanitaria;</w:t>
      </w:r>
    </w:p>
    <w:p w:rsidR="00B931F8" w:rsidRDefault="00B931F8" w:rsidP="00B931F8">
      <w:pPr>
        <w:pStyle w:val="Rientrocorpodeltesto2"/>
        <w:tabs>
          <w:tab w:val="left" w:pos="540"/>
        </w:tabs>
        <w:spacing w:line="240" w:lineRule="auto"/>
        <w:jc w:val="both"/>
      </w:pPr>
      <w:r>
        <w:t>b) dipartimento delle cure primarie;</w:t>
      </w:r>
    </w:p>
    <w:p w:rsidR="00B931F8" w:rsidRDefault="00B931F8" w:rsidP="00B931F8">
      <w:pPr>
        <w:pStyle w:val="Rientrocorpodeltesto2"/>
        <w:tabs>
          <w:tab w:val="left" w:pos="540"/>
        </w:tabs>
        <w:spacing w:line="240" w:lineRule="auto"/>
        <w:jc w:val="both"/>
      </w:pPr>
      <w:r>
        <w:t>c) dipartimento per la programmazione, accreditamento, acquisto delle prestazioni sanitarie e sociosanitarie;</w:t>
      </w:r>
    </w:p>
    <w:p w:rsidR="00B931F8" w:rsidRDefault="00B931F8" w:rsidP="00B931F8">
      <w:pPr>
        <w:pStyle w:val="Rientrocorpodeltesto2"/>
        <w:tabs>
          <w:tab w:val="left" w:pos="540"/>
        </w:tabs>
        <w:spacing w:line="240" w:lineRule="auto"/>
        <w:jc w:val="both"/>
      </w:pPr>
      <w:r>
        <w:t>d) dipartimento veterinario e sicurezza degli alimenti di origine animale;</w:t>
      </w:r>
    </w:p>
    <w:p w:rsidR="00B931F8" w:rsidRDefault="00B931F8" w:rsidP="00B931F8">
      <w:pPr>
        <w:pStyle w:val="Rientrocorpodeltesto2"/>
        <w:tabs>
          <w:tab w:val="left" w:pos="540"/>
        </w:tabs>
        <w:spacing w:line="240" w:lineRule="auto"/>
        <w:jc w:val="both"/>
      </w:pPr>
      <w:r>
        <w:t>e) dipartimento amministrativo, di controllo e degli affari generali e legali;</w:t>
      </w:r>
    </w:p>
    <w:p w:rsidR="00B931F8" w:rsidRDefault="00B931F8" w:rsidP="00B931F8">
      <w:pPr>
        <w:pStyle w:val="Rientrocorpodeltesto2"/>
        <w:tabs>
          <w:tab w:val="left" w:pos="540"/>
        </w:tabs>
        <w:spacing w:line="240" w:lineRule="auto"/>
        <w:jc w:val="both"/>
      </w:pPr>
      <w:r>
        <w:t>f) dipartimento della programmazione per l'integrazione delle prestazioni sociosanitarie con quelle sociali, con la possibilità di attivare una cabina di regia con funzioni consultive rispetto alle attività del dipartimento, la cui composizione è determinata con provvedimento del direttore generale dell'ATS secondo linee guida stabilite dalla Giunta regionale, anche al fine di risolvere le situazioni di criticità di natura sociosanitaria riscontrate nel territorio di propria competenza.</w:t>
      </w:r>
    </w:p>
    <w:p w:rsidR="002A2A2E" w:rsidRDefault="00863936" w:rsidP="0053439A">
      <w:pPr>
        <w:pStyle w:val="Rientrocorpodeltesto2"/>
        <w:tabs>
          <w:tab w:val="left" w:pos="540"/>
        </w:tabs>
        <w:spacing w:line="240" w:lineRule="auto"/>
        <w:ind w:left="0"/>
        <w:jc w:val="both"/>
      </w:pPr>
      <w:r>
        <w:t xml:space="preserve">L’ATS </w:t>
      </w:r>
      <w:r w:rsidR="005B14ED">
        <w:t xml:space="preserve">della Montagna </w:t>
      </w:r>
      <w:r>
        <w:t>adotterà il Piano di Organizzazione secondo le indicazioni e le tempistiche che verranno fornite da Regione Lombardia nei primi mesi del 2016.</w:t>
      </w:r>
    </w:p>
    <w:p w:rsidR="0053439A" w:rsidRPr="00BC74C2" w:rsidRDefault="00A102D8" w:rsidP="0053439A">
      <w:pPr>
        <w:pStyle w:val="Rientrocorpodeltesto2"/>
        <w:tabs>
          <w:tab w:val="left" w:pos="540"/>
        </w:tabs>
        <w:spacing w:line="240" w:lineRule="auto"/>
        <w:ind w:left="0"/>
        <w:jc w:val="both"/>
      </w:pPr>
      <w:r>
        <w:t xml:space="preserve">Con specifico riferimento agli adempimenti </w:t>
      </w:r>
      <w:r w:rsidR="006C0675">
        <w:t>previsti nell’ambito del processo di prevenzione della corruzione questa ATS ha</w:t>
      </w:r>
      <w:r w:rsidR="0053439A">
        <w:t xml:space="preserve"> provveduto </w:t>
      </w:r>
      <w:r w:rsidR="006C0675">
        <w:t xml:space="preserve">alla nomina </w:t>
      </w:r>
      <w:r>
        <w:t xml:space="preserve"> del R</w:t>
      </w:r>
      <w:r w:rsidR="0053439A">
        <w:t>P</w:t>
      </w:r>
      <w:r>
        <w:t xml:space="preserve">C e del Responsabile </w:t>
      </w:r>
      <w:r w:rsidR="0053439A">
        <w:t xml:space="preserve">della </w:t>
      </w:r>
      <w:r>
        <w:t>Trasparenza e l’Integrità</w:t>
      </w:r>
      <w:r w:rsidR="006C0675">
        <w:t xml:space="preserve"> </w:t>
      </w:r>
      <w:r w:rsidR="0053439A">
        <w:t xml:space="preserve">(RTI) </w:t>
      </w:r>
      <w:r w:rsidR="006C0675">
        <w:t>finalizzata all’ottemperanza dell’obbligo di adozione, entro il 3</w:t>
      </w:r>
      <w:r w:rsidR="005B14ED">
        <w:t>1 gennaio, del PTPC  e del PTTI. I</w:t>
      </w:r>
      <w:r w:rsidR="0053439A">
        <w:t>l nominativo del RPC e del RTI sarà comunicato all’ANAC in conformità alle modalità vigenti.</w:t>
      </w:r>
    </w:p>
    <w:p w:rsidR="00A102D8" w:rsidRDefault="0053439A" w:rsidP="0053439A">
      <w:pPr>
        <w:pStyle w:val="Rientrocorpodeltesto2"/>
        <w:tabs>
          <w:tab w:val="left" w:pos="540"/>
        </w:tabs>
        <w:spacing w:line="240" w:lineRule="auto"/>
        <w:ind w:left="0"/>
        <w:jc w:val="both"/>
      </w:pPr>
      <w:r>
        <w:t>C</w:t>
      </w:r>
      <w:r w:rsidR="006C0675">
        <w:t xml:space="preserve">on successivo atto formale si procederà all’individuazione dei Referenti anticorruzione che dovranno assicurare al RPC la propria collaborazione </w:t>
      </w:r>
      <w:r w:rsidR="00A102D8" w:rsidRPr="009A4BE8">
        <w:t>ciascuno per la propria macro-area d</w:t>
      </w:r>
      <w:r w:rsidR="006C0675">
        <w:t xml:space="preserve">i provenienza e fornendo </w:t>
      </w:r>
      <w:r w:rsidR="00A102D8" w:rsidRPr="009A4BE8">
        <w:t xml:space="preserve">le informazioni necessarie alla conoscenza della nuova organizzazione </w:t>
      </w:r>
      <w:r>
        <w:t>anche nell’ottica di prevedere eventuali aggiornamenti al presente Piano</w:t>
      </w:r>
    </w:p>
    <w:p w:rsidR="00776DF8" w:rsidRDefault="00776DF8" w:rsidP="009F2723">
      <w:pPr>
        <w:autoSpaceDE w:val="0"/>
        <w:autoSpaceDN w:val="0"/>
        <w:adjustRightInd w:val="0"/>
        <w:spacing w:after="0" w:line="240" w:lineRule="auto"/>
        <w:jc w:val="both"/>
        <w:rPr>
          <w:rFonts w:ascii="Times New Roman" w:hAnsi="Times New Roman" w:cs="Times New Roman"/>
          <w:sz w:val="24"/>
          <w:szCs w:val="24"/>
          <w:highlight w:val="green"/>
        </w:rPr>
      </w:pPr>
    </w:p>
    <w:p w:rsidR="001C6E51" w:rsidRDefault="001C6E51" w:rsidP="009F2723">
      <w:pPr>
        <w:autoSpaceDE w:val="0"/>
        <w:autoSpaceDN w:val="0"/>
        <w:adjustRightInd w:val="0"/>
        <w:spacing w:after="0" w:line="240" w:lineRule="auto"/>
        <w:jc w:val="both"/>
        <w:rPr>
          <w:rFonts w:ascii="Times New Roman" w:hAnsi="Times New Roman" w:cs="Times New Roman"/>
          <w:sz w:val="24"/>
          <w:szCs w:val="24"/>
          <w:highlight w:val="green"/>
        </w:rPr>
      </w:pPr>
    </w:p>
    <w:p w:rsidR="007C3BD5" w:rsidRPr="00801D0E" w:rsidRDefault="007C3BD5" w:rsidP="009F2723">
      <w:pPr>
        <w:autoSpaceDE w:val="0"/>
        <w:autoSpaceDN w:val="0"/>
        <w:adjustRightInd w:val="0"/>
        <w:spacing w:after="0" w:line="240" w:lineRule="auto"/>
        <w:jc w:val="both"/>
        <w:rPr>
          <w:rFonts w:ascii="Times New Roman" w:hAnsi="Times New Roman" w:cs="Times New Roman"/>
          <w:b/>
          <w:sz w:val="24"/>
          <w:szCs w:val="24"/>
        </w:rPr>
      </w:pPr>
      <w:r w:rsidRPr="00801D0E">
        <w:rPr>
          <w:rFonts w:ascii="Times New Roman" w:hAnsi="Times New Roman" w:cs="Times New Roman"/>
          <w:b/>
          <w:sz w:val="24"/>
          <w:szCs w:val="24"/>
        </w:rPr>
        <w:t>PROCESSO DI ADOZIONE DEL PTPC – MODALITA’ DI AGGIORNAMENTO -  ADEMPIMENTI CONSEGUENTI</w:t>
      </w:r>
    </w:p>
    <w:p w:rsidR="007C3BD5" w:rsidRDefault="007C3BD5" w:rsidP="009F2723">
      <w:pPr>
        <w:autoSpaceDE w:val="0"/>
        <w:autoSpaceDN w:val="0"/>
        <w:adjustRightInd w:val="0"/>
        <w:spacing w:after="0" w:line="240" w:lineRule="auto"/>
        <w:jc w:val="both"/>
        <w:rPr>
          <w:rFonts w:ascii="Times New Roman" w:hAnsi="Times New Roman" w:cs="Times New Roman"/>
          <w:sz w:val="24"/>
          <w:szCs w:val="24"/>
          <w:highlight w:val="green"/>
        </w:rPr>
      </w:pPr>
    </w:p>
    <w:p w:rsidR="00946F65" w:rsidRPr="00070FC2" w:rsidRDefault="00946F65" w:rsidP="00946F65">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Il  PTPC è un atto formale che attesta e dichiara la politica di prevenzione del rischio corruttivo che l’</w:t>
      </w:r>
      <w:r>
        <w:rPr>
          <w:rFonts w:ascii="Times New Roman" w:hAnsi="Times New Roman" w:cs="Times New Roman"/>
          <w:sz w:val="24"/>
          <w:szCs w:val="24"/>
        </w:rPr>
        <w:t>ATS</w:t>
      </w:r>
      <w:r w:rsidRPr="00070FC2">
        <w:rPr>
          <w:rFonts w:ascii="Times New Roman" w:hAnsi="Times New Roman" w:cs="Times New Roman"/>
          <w:sz w:val="24"/>
          <w:szCs w:val="24"/>
        </w:rPr>
        <w:t xml:space="preserve"> intende perseguire al fine di garantire il corretto e trasparente funzionamento della stessa disciplinando in particolare l’attuazione del complesso dei necessari interventi organizzativi. </w:t>
      </w:r>
    </w:p>
    <w:p w:rsidR="00946F65" w:rsidRPr="00070FC2" w:rsidRDefault="00946F65" w:rsidP="00946F65">
      <w:pPr>
        <w:autoSpaceDE w:val="0"/>
        <w:autoSpaceDN w:val="0"/>
        <w:adjustRightInd w:val="0"/>
        <w:spacing w:after="0" w:line="240" w:lineRule="auto"/>
        <w:jc w:val="both"/>
        <w:rPr>
          <w:rFonts w:ascii="Times New Roman" w:hAnsi="Times New Roman" w:cs="Times New Roman"/>
          <w:sz w:val="24"/>
          <w:szCs w:val="24"/>
        </w:rPr>
      </w:pPr>
    </w:p>
    <w:p w:rsidR="00946F65" w:rsidRDefault="00946F65" w:rsidP="00946F65">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Detto Piano richiede obbligatoriamente adeguate forme di coordinamento con gli altri documenti previsti dalla legge, quali il Programma Triennale per la Trasparenza e l’Integrità (PTTI) </w:t>
      </w:r>
      <w:r>
        <w:rPr>
          <w:rFonts w:ascii="Times New Roman" w:hAnsi="Times New Roman" w:cs="Times New Roman"/>
          <w:sz w:val="24"/>
          <w:szCs w:val="24"/>
        </w:rPr>
        <w:t xml:space="preserve">che costituisce specifica sezione dello stesso </w:t>
      </w:r>
      <w:r w:rsidRPr="00ED3ED5">
        <w:rPr>
          <w:rFonts w:ascii="Times New Roman" w:hAnsi="Times New Roman" w:cs="Times New Roman"/>
          <w:sz w:val="24"/>
          <w:szCs w:val="24"/>
        </w:rPr>
        <w:t>rappresenta</w:t>
      </w:r>
      <w:r>
        <w:rPr>
          <w:rFonts w:ascii="Times New Roman" w:hAnsi="Times New Roman" w:cs="Times New Roman"/>
          <w:sz w:val="24"/>
          <w:szCs w:val="24"/>
        </w:rPr>
        <w:t>ndo</w:t>
      </w:r>
      <w:r w:rsidRPr="00ED3ED5">
        <w:rPr>
          <w:rFonts w:ascii="Times New Roman" w:hAnsi="Times New Roman" w:cs="Times New Roman"/>
          <w:sz w:val="24"/>
          <w:szCs w:val="24"/>
        </w:rPr>
        <w:t xml:space="preserve"> </w:t>
      </w:r>
      <w:r>
        <w:rPr>
          <w:rFonts w:ascii="Times New Roman" w:hAnsi="Times New Roman" w:cs="Times New Roman"/>
          <w:sz w:val="24"/>
          <w:szCs w:val="24"/>
        </w:rPr>
        <w:t xml:space="preserve">una </w:t>
      </w:r>
      <w:r w:rsidRPr="00ED3ED5">
        <w:rPr>
          <w:rFonts w:ascii="Times New Roman" w:hAnsi="Times New Roman" w:cs="Times New Roman"/>
          <w:sz w:val="24"/>
          <w:szCs w:val="24"/>
        </w:rPr>
        <w:t xml:space="preserve"> misura importante di</w:t>
      </w:r>
      <w:r>
        <w:rPr>
          <w:rFonts w:ascii="Times New Roman" w:hAnsi="Times New Roman" w:cs="Times New Roman"/>
          <w:sz w:val="24"/>
          <w:szCs w:val="24"/>
        </w:rPr>
        <w:t xml:space="preserve"> prevenzione, </w:t>
      </w:r>
      <w:r w:rsidRPr="00070FC2">
        <w:rPr>
          <w:rFonts w:ascii="Times New Roman" w:hAnsi="Times New Roman" w:cs="Times New Roman"/>
          <w:sz w:val="24"/>
          <w:szCs w:val="24"/>
        </w:rPr>
        <w:t>ed il “Codice di Comportamento” al quale devono attenersi i pubblici dipendenti e anche coloro che, a qualsiasi titolo, collaborano o si relazionano  con l’A</w:t>
      </w:r>
      <w:r w:rsidR="005B14ED">
        <w:rPr>
          <w:rFonts w:ascii="Times New Roman" w:hAnsi="Times New Roman" w:cs="Times New Roman"/>
          <w:sz w:val="24"/>
          <w:szCs w:val="24"/>
        </w:rPr>
        <w:t>TS</w:t>
      </w:r>
      <w:r w:rsidRPr="00070FC2">
        <w:rPr>
          <w:rFonts w:ascii="Times New Roman" w:hAnsi="Times New Roman" w:cs="Times New Roman"/>
          <w:sz w:val="24"/>
          <w:szCs w:val="24"/>
        </w:rPr>
        <w:t xml:space="preserve">. </w:t>
      </w:r>
    </w:p>
    <w:p w:rsidR="005B14ED" w:rsidRDefault="005B14ED" w:rsidP="00946F65">
      <w:pPr>
        <w:autoSpaceDE w:val="0"/>
        <w:autoSpaceDN w:val="0"/>
        <w:adjustRightInd w:val="0"/>
        <w:spacing w:after="0" w:line="240" w:lineRule="auto"/>
        <w:jc w:val="both"/>
        <w:rPr>
          <w:rFonts w:ascii="Times New Roman" w:hAnsi="Times New Roman" w:cs="Times New Roman"/>
          <w:sz w:val="24"/>
          <w:szCs w:val="24"/>
        </w:rPr>
      </w:pPr>
    </w:p>
    <w:p w:rsidR="005B14ED" w:rsidRDefault="005B14ED" w:rsidP="00946F65">
      <w:pPr>
        <w:autoSpaceDE w:val="0"/>
        <w:autoSpaceDN w:val="0"/>
        <w:adjustRightInd w:val="0"/>
        <w:spacing w:after="0" w:line="240" w:lineRule="auto"/>
        <w:jc w:val="both"/>
        <w:rPr>
          <w:rFonts w:ascii="Times New Roman" w:hAnsi="Times New Roman" w:cs="Times New Roman"/>
          <w:sz w:val="24"/>
          <w:szCs w:val="24"/>
        </w:rPr>
      </w:pPr>
    </w:p>
    <w:p w:rsidR="005B14ED" w:rsidRPr="00070FC2" w:rsidRDefault="005B14ED" w:rsidP="00946F65">
      <w:pPr>
        <w:autoSpaceDE w:val="0"/>
        <w:autoSpaceDN w:val="0"/>
        <w:adjustRightInd w:val="0"/>
        <w:spacing w:after="0" w:line="240" w:lineRule="auto"/>
        <w:jc w:val="both"/>
        <w:rPr>
          <w:rFonts w:ascii="Times New Roman" w:hAnsi="Times New Roman" w:cs="Times New Roman"/>
          <w:sz w:val="24"/>
          <w:szCs w:val="24"/>
        </w:rPr>
      </w:pPr>
    </w:p>
    <w:p w:rsidR="00946F65" w:rsidRDefault="00946F65" w:rsidP="009F2723">
      <w:pPr>
        <w:autoSpaceDE w:val="0"/>
        <w:autoSpaceDN w:val="0"/>
        <w:adjustRightInd w:val="0"/>
        <w:spacing w:after="0" w:line="240" w:lineRule="auto"/>
        <w:jc w:val="both"/>
        <w:rPr>
          <w:rFonts w:ascii="Times New Roman" w:hAnsi="Times New Roman" w:cs="Times New Roman"/>
          <w:sz w:val="24"/>
          <w:szCs w:val="24"/>
          <w:highlight w:val="green"/>
        </w:rPr>
      </w:pPr>
    </w:p>
    <w:p w:rsidR="002A2EF2" w:rsidRDefault="007C3BD5" w:rsidP="009F2723">
      <w:pPr>
        <w:autoSpaceDE w:val="0"/>
        <w:autoSpaceDN w:val="0"/>
        <w:adjustRightInd w:val="0"/>
        <w:spacing w:after="0" w:line="240" w:lineRule="auto"/>
        <w:jc w:val="both"/>
        <w:rPr>
          <w:rFonts w:ascii="Times New Roman" w:hAnsi="Times New Roman" w:cs="Times New Roman"/>
          <w:sz w:val="24"/>
          <w:szCs w:val="24"/>
        </w:rPr>
      </w:pPr>
      <w:r w:rsidRPr="007C3BD5">
        <w:rPr>
          <w:rFonts w:ascii="Times New Roman" w:hAnsi="Times New Roman" w:cs="Times New Roman"/>
          <w:sz w:val="24"/>
          <w:szCs w:val="24"/>
        </w:rPr>
        <w:t>Per la predisposizione del</w:t>
      </w:r>
      <w:r w:rsidR="00946F65">
        <w:rPr>
          <w:rFonts w:ascii="Times New Roman" w:hAnsi="Times New Roman" w:cs="Times New Roman"/>
          <w:sz w:val="24"/>
          <w:szCs w:val="24"/>
        </w:rPr>
        <w:t xml:space="preserve"> presente </w:t>
      </w:r>
      <w:r w:rsidRPr="007C3BD5">
        <w:rPr>
          <w:rFonts w:ascii="Times New Roman" w:hAnsi="Times New Roman" w:cs="Times New Roman"/>
          <w:sz w:val="24"/>
          <w:szCs w:val="24"/>
        </w:rPr>
        <w:t xml:space="preserve">PTPC il RPC si è avvalso principalmente della collaborazione del personale afferente il Servizio Affari Generali e Legali del quale è altresì Direttore. </w:t>
      </w:r>
    </w:p>
    <w:p w:rsidR="000141D7" w:rsidRDefault="000141D7" w:rsidP="009F2723">
      <w:pPr>
        <w:autoSpaceDE w:val="0"/>
        <w:autoSpaceDN w:val="0"/>
        <w:adjustRightInd w:val="0"/>
        <w:spacing w:after="0" w:line="240" w:lineRule="auto"/>
        <w:jc w:val="both"/>
        <w:rPr>
          <w:rFonts w:ascii="Times New Roman" w:hAnsi="Times New Roman" w:cs="Times New Roman"/>
          <w:sz w:val="24"/>
          <w:szCs w:val="24"/>
        </w:rPr>
      </w:pPr>
    </w:p>
    <w:p w:rsidR="00C40FA4" w:rsidRDefault="00C40FA4" w:rsidP="00C40FA4">
      <w:pPr>
        <w:autoSpaceDE w:val="0"/>
        <w:autoSpaceDN w:val="0"/>
        <w:adjustRightInd w:val="0"/>
        <w:spacing w:after="0" w:line="240" w:lineRule="auto"/>
        <w:jc w:val="both"/>
        <w:rPr>
          <w:rFonts w:ascii="Times New Roman" w:hAnsi="Times New Roman" w:cs="Times New Roman"/>
          <w:sz w:val="24"/>
          <w:szCs w:val="24"/>
          <w:highlight w:val="green"/>
        </w:rPr>
      </w:pPr>
      <w:r w:rsidRPr="007C3BD5">
        <w:rPr>
          <w:rFonts w:ascii="Times New Roman" w:hAnsi="Times New Roman" w:cs="Times New Roman"/>
          <w:sz w:val="24"/>
          <w:szCs w:val="24"/>
        </w:rPr>
        <w:t>Particolarmente costruttiva è stata l'adesione dell'</w:t>
      </w:r>
      <w:r w:rsidR="005B14ED">
        <w:rPr>
          <w:rFonts w:ascii="Times New Roman" w:hAnsi="Times New Roman" w:cs="Times New Roman"/>
          <w:sz w:val="24"/>
          <w:szCs w:val="24"/>
        </w:rPr>
        <w:t xml:space="preserve">ex </w:t>
      </w:r>
      <w:r w:rsidRPr="007C3BD5">
        <w:rPr>
          <w:rFonts w:ascii="Times New Roman" w:hAnsi="Times New Roman" w:cs="Times New Roman"/>
          <w:sz w:val="24"/>
          <w:szCs w:val="24"/>
        </w:rPr>
        <w:t>Azienda</w:t>
      </w:r>
      <w:r w:rsidR="005B14ED">
        <w:rPr>
          <w:rFonts w:ascii="Times New Roman" w:hAnsi="Times New Roman" w:cs="Times New Roman"/>
          <w:sz w:val="24"/>
          <w:szCs w:val="24"/>
        </w:rPr>
        <w:t xml:space="preserve"> Sanitaria Locale della Provincia di Sondrio</w:t>
      </w:r>
      <w:r w:rsidRPr="007C3BD5">
        <w:rPr>
          <w:rFonts w:ascii="Times New Roman" w:hAnsi="Times New Roman" w:cs="Times New Roman"/>
          <w:sz w:val="24"/>
          <w:szCs w:val="24"/>
        </w:rPr>
        <w:t xml:space="preserve"> al Tavolo interaziendale in tema di anticorruzione costituito da </w:t>
      </w:r>
      <w:r w:rsidR="005B14ED">
        <w:rPr>
          <w:rFonts w:ascii="Times New Roman" w:hAnsi="Times New Roman" w:cs="Times New Roman"/>
          <w:sz w:val="24"/>
          <w:szCs w:val="24"/>
        </w:rPr>
        <w:t xml:space="preserve">ex </w:t>
      </w:r>
      <w:r w:rsidRPr="007C3BD5">
        <w:rPr>
          <w:rFonts w:ascii="Times New Roman" w:hAnsi="Times New Roman" w:cs="Times New Roman"/>
          <w:sz w:val="24"/>
          <w:szCs w:val="24"/>
        </w:rPr>
        <w:t>ASL e AO della Regione Lombardia che ha permesso  l’esame e l'approfondimento di  alcune tematiche in materia di prevenzione dell’illegalità negli enti del SSN con conseguente scambio di opinioni ed esperienze.</w:t>
      </w:r>
    </w:p>
    <w:p w:rsidR="009B330B" w:rsidRDefault="009B330B" w:rsidP="009F2723">
      <w:pPr>
        <w:autoSpaceDE w:val="0"/>
        <w:autoSpaceDN w:val="0"/>
        <w:adjustRightInd w:val="0"/>
        <w:spacing w:after="0" w:line="240" w:lineRule="auto"/>
        <w:jc w:val="both"/>
        <w:rPr>
          <w:rFonts w:ascii="Times New Roman" w:hAnsi="Times New Roman" w:cs="Times New Roman"/>
          <w:sz w:val="24"/>
          <w:szCs w:val="24"/>
        </w:rPr>
      </w:pPr>
    </w:p>
    <w:p w:rsidR="002A2EF2" w:rsidRDefault="00C40FA4" w:rsidP="009F27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L’attività di supporto </w:t>
      </w:r>
      <w:r w:rsidR="007C3BD5" w:rsidRPr="007C3BD5">
        <w:rPr>
          <w:rFonts w:ascii="Times New Roman" w:hAnsi="Times New Roman" w:cs="Times New Roman"/>
          <w:sz w:val="24"/>
          <w:szCs w:val="24"/>
        </w:rPr>
        <w:t>dei Referenti aziendali si è concretizzata sopratt</w:t>
      </w:r>
      <w:r w:rsidR="002A2EF2">
        <w:rPr>
          <w:rFonts w:ascii="Times New Roman" w:hAnsi="Times New Roman" w:cs="Times New Roman"/>
          <w:sz w:val="24"/>
          <w:szCs w:val="24"/>
        </w:rPr>
        <w:t>utto  nell'individuazione dei processi a</w:t>
      </w:r>
      <w:r w:rsidR="007C3BD5" w:rsidRPr="007C3BD5">
        <w:rPr>
          <w:rFonts w:ascii="Times New Roman" w:hAnsi="Times New Roman" w:cs="Times New Roman"/>
          <w:sz w:val="24"/>
          <w:szCs w:val="24"/>
        </w:rPr>
        <w:t xml:space="preserve"> maggior rischio e delle possibili misure preventive. </w:t>
      </w:r>
    </w:p>
    <w:p w:rsidR="00C40FA4" w:rsidRDefault="00C40FA4" w:rsidP="00C40FA4">
      <w:pPr>
        <w:autoSpaceDE w:val="0"/>
        <w:autoSpaceDN w:val="0"/>
        <w:adjustRightInd w:val="0"/>
        <w:spacing w:after="0" w:line="240" w:lineRule="auto"/>
        <w:jc w:val="both"/>
        <w:rPr>
          <w:rFonts w:ascii="Times New Roman" w:hAnsi="Times New Roman" w:cs="Times New Roman"/>
          <w:sz w:val="24"/>
          <w:szCs w:val="24"/>
        </w:rPr>
      </w:pPr>
    </w:p>
    <w:p w:rsidR="00C40FA4" w:rsidRPr="00070FC2" w:rsidRDefault="00C40FA4" w:rsidP="00C40FA4">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Al fine di procedere all’aggiornamento del PTPC  </w:t>
      </w:r>
      <w:r>
        <w:rPr>
          <w:rFonts w:ascii="Times New Roman" w:hAnsi="Times New Roman" w:cs="Times New Roman"/>
          <w:sz w:val="24"/>
          <w:szCs w:val="24"/>
        </w:rPr>
        <w:t xml:space="preserve">è stato richiesto agli stessi </w:t>
      </w:r>
      <w:r w:rsidRPr="00070FC2">
        <w:rPr>
          <w:rFonts w:ascii="Times New Roman" w:hAnsi="Times New Roman" w:cs="Times New Roman"/>
          <w:sz w:val="24"/>
          <w:szCs w:val="24"/>
        </w:rPr>
        <w:t xml:space="preserve"> di proporre, sulla base di una attenta disamina dei processi già inseriti nel</w:t>
      </w:r>
      <w:r>
        <w:rPr>
          <w:rFonts w:ascii="Times New Roman" w:hAnsi="Times New Roman" w:cs="Times New Roman"/>
          <w:sz w:val="24"/>
          <w:szCs w:val="24"/>
        </w:rPr>
        <w:t xml:space="preserve"> PTP</w:t>
      </w:r>
      <w:r w:rsidRPr="00070FC2">
        <w:rPr>
          <w:rFonts w:ascii="Times New Roman" w:hAnsi="Times New Roman" w:cs="Times New Roman"/>
          <w:sz w:val="24"/>
          <w:szCs w:val="24"/>
        </w:rPr>
        <w:t>C. 201</w:t>
      </w:r>
      <w:r>
        <w:rPr>
          <w:rFonts w:ascii="Times New Roman" w:hAnsi="Times New Roman" w:cs="Times New Roman"/>
          <w:sz w:val="24"/>
          <w:szCs w:val="24"/>
        </w:rPr>
        <w:t>5</w:t>
      </w:r>
      <w:r w:rsidRPr="00070FC2">
        <w:rPr>
          <w:rFonts w:ascii="Times New Roman" w:hAnsi="Times New Roman" w:cs="Times New Roman"/>
          <w:sz w:val="24"/>
          <w:szCs w:val="24"/>
        </w:rPr>
        <w:t>-201</w:t>
      </w:r>
      <w:r>
        <w:rPr>
          <w:rFonts w:ascii="Times New Roman" w:hAnsi="Times New Roman" w:cs="Times New Roman"/>
          <w:sz w:val="24"/>
          <w:szCs w:val="24"/>
        </w:rPr>
        <w:t>7</w:t>
      </w:r>
      <w:r w:rsidRPr="00070FC2">
        <w:rPr>
          <w:rFonts w:ascii="Times New Roman" w:hAnsi="Times New Roman" w:cs="Times New Roman"/>
          <w:sz w:val="24"/>
          <w:szCs w:val="24"/>
        </w:rPr>
        <w:t>, eventuali modifiche/integrazioni con l’inserimento</w:t>
      </w:r>
      <w:r>
        <w:rPr>
          <w:rFonts w:ascii="Times New Roman" w:hAnsi="Times New Roman" w:cs="Times New Roman"/>
          <w:sz w:val="24"/>
          <w:szCs w:val="24"/>
        </w:rPr>
        <w:t>,</w:t>
      </w:r>
      <w:r w:rsidRPr="00070F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0FC2">
        <w:rPr>
          <w:rFonts w:ascii="Times New Roman" w:hAnsi="Times New Roman" w:cs="Times New Roman"/>
          <w:sz w:val="24"/>
          <w:szCs w:val="24"/>
        </w:rPr>
        <w:t>se ritenuto opportuno</w:t>
      </w:r>
      <w:r>
        <w:rPr>
          <w:rFonts w:ascii="Times New Roman" w:hAnsi="Times New Roman" w:cs="Times New Roman"/>
          <w:sz w:val="24"/>
          <w:szCs w:val="24"/>
        </w:rPr>
        <w:t>,</w:t>
      </w:r>
      <w:r w:rsidRPr="00070FC2">
        <w:rPr>
          <w:rFonts w:ascii="Times New Roman" w:hAnsi="Times New Roman" w:cs="Times New Roman"/>
          <w:sz w:val="24"/>
          <w:szCs w:val="24"/>
        </w:rPr>
        <w:t xml:space="preserve"> di nuovi processi considerata anche l'esperienza maturata in ambito di prevenzione della corruzione nel corso </w:t>
      </w:r>
      <w:r>
        <w:rPr>
          <w:rFonts w:ascii="Times New Roman" w:hAnsi="Times New Roman" w:cs="Times New Roman"/>
          <w:sz w:val="24"/>
          <w:szCs w:val="24"/>
        </w:rPr>
        <w:t>degli anni precedenti e delle indicazioni di cui alla Determinazione ANAC 12/2015</w:t>
      </w:r>
      <w:r w:rsidRPr="00070FC2">
        <w:rPr>
          <w:rFonts w:ascii="Times New Roman" w:hAnsi="Times New Roman" w:cs="Times New Roman"/>
          <w:sz w:val="24"/>
          <w:szCs w:val="24"/>
        </w:rPr>
        <w:t>.</w:t>
      </w:r>
    </w:p>
    <w:p w:rsidR="00C40FA4" w:rsidRPr="00070FC2" w:rsidRDefault="00C40FA4" w:rsidP="00C40FA4">
      <w:pPr>
        <w:autoSpaceDE w:val="0"/>
        <w:autoSpaceDN w:val="0"/>
        <w:adjustRightInd w:val="0"/>
        <w:spacing w:after="0" w:line="240" w:lineRule="auto"/>
        <w:jc w:val="both"/>
        <w:rPr>
          <w:rFonts w:ascii="Times New Roman" w:hAnsi="Times New Roman" w:cs="Times New Roman"/>
          <w:sz w:val="24"/>
          <w:szCs w:val="24"/>
        </w:rPr>
      </w:pPr>
    </w:p>
    <w:p w:rsidR="002A2EF2" w:rsidRDefault="00C40FA4" w:rsidP="00C40FA4">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A tal fine è stata richiesta la trasmissione delle schede relative alle aree a rischio e </w:t>
      </w:r>
      <w:r>
        <w:rPr>
          <w:rFonts w:ascii="Times New Roman" w:hAnsi="Times New Roman" w:cs="Times New Roman"/>
          <w:sz w:val="24"/>
          <w:szCs w:val="24"/>
        </w:rPr>
        <w:t xml:space="preserve">ai </w:t>
      </w:r>
      <w:r w:rsidRPr="00070FC2">
        <w:rPr>
          <w:rFonts w:ascii="Times New Roman" w:hAnsi="Times New Roman" w:cs="Times New Roman"/>
          <w:sz w:val="24"/>
          <w:szCs w:val="24"/>
        </w:rPr>
        <w:t>relativi processi opportunamente riviste  e  comprensive dell’aggiornamento della  valutazione del rischio che tenesse in considerazione anche le  eventuali criticità / problematiche / contenziosi emersi nel corso dell'ultimo anno in merito ai processi già ritenuti a rischio ed utilizzando la metodologia suggerita nell’Allegato 1 par. B1.2  e dall’Allegato 5 del PNA</w:t>
      </w:r>
    </w:p>
    <w:p w:rsidR="002A2EF2" w:rsidRDefault="002A2EF2" w:rsidP="009F2723">
      <w:pPr>
        <w:autoSpaceDE w:val="0"/>
        <w:autoSpaceDN w:val="0"/>
        <w:adjustRightInd w:val="0"/>
        <w:spacing w:after="0" w:line="240" w:lineRule="auto"/>
        <w:jc w:val="both"/>
        <w:rPr>
          <w:rFonts w:ascii="Times New Roman" w:hAnsi="Times New Roman" w:cs="Times New Roman"/>
          <w:sz w:val="24"/>
          <w:szCs w:val="24"/>
          <w:highlight w:val="green"/>
        </w:rPr>
      </w:pPr>
    </w:p>
    <w:p w:rsidR="002A2EF2" w:rsidRDefault="002A2EF2" w:rsidP="002A2EF2">
      <w:pPr>
        <w:autoSpaceDE w:val="0"/>
        <w:autoSpaceDN w:val="0"/>
        <w:adjustRightInd w:val="0"/>
        <w:spacing w:after="0" w:line="240" w:lineRule="auto"/>
        <w:jc w:val="both"/>
        <w:rPr>
          <w:rFonts w:ascii="Times New Roman" w:hAnsi="Times New Roman" w:cs="Times New Roman"/>
          <w:sz w:val="24"/>
          <w:szCs w:val="24"/>
        </w:rPr>
      </w:pPr>
      <w:r w:rsidRPr="002A2EF2">
        <w:rPr>
          <w:rFonts w:ascii="Times New Roman" w:hAnsi="Times New Roman" w:cs="Times New Roman"/>
          <w:sz w:val="24"/>
          <w:szCs w:val="24"/>
        </w:rPr>
        <w:t xml:space="preserve">Per quanto concerne l’individuazione delle aree e dei processi a rischio di cui all’allegato 1 – Tabella di Sintesi al presente Piano si è provveduto, in primo luogo  a prevedere le </w:t>
      </w:r>
      <w:r w:rsidR="007C3BD5" w:rsidRPr="002A2EF2">
        <w:rPr>
          <w:rFonts w:ascii="Times New Roman" w:hAnsi="Times New Roman" w:cs="Times New Roman"/>
          <w:sz w:val="24"/>
          <w:szCs w:val="24"/>
        </w:rPr>
        <w:t xml:space="preserve">aree a </w:t>
      </w:r>
      <w:r w:rsidRPr="002A2EF2">
        <w:rPr>
          <w:rFonts w:ascii="Times New Roman" w:hAnsi="Times New Roman" w:cs="Times New Roman"/>
          <w:sz w:val="24"/>
          <w:szCs w:val="24"/>
        </w:rPr>
        <w:t>ri</w:t>
      </w:r>
      <w:r w:rsidR="007C3BD5" w:rsidRPr="002A2EF2">
        <w:rPr>
          <w:rFonts w:ascii="Times New Roman" w:hAnsi="Times New Roman" w:cs="Times New Roman"/>
          <w:sz w:val="24"/>
          <w:szCs w:val="24"/>
        </w:rPr>
        <w:t xml:space="preserve">schio </w:t>
      </w:r>
      <w:r w:rsidRPr="002A2EF2">
        <w:rPr>
          <w:rFonts w:ascii="Times New Roman" w:hAnsi="Times New Roman" w:cs="Times New Roman"/>
          <w:sz w:val="24"/>
          <w:szCs w:val="24"/>
        </w:rPr>
        <w:t xml:space="preserve">obbligatorie di cui al PNA che </w:t>
      </w:r>
      <w:r w:rsidRPr="00070FC2">
        <w:rPr>
          <w:rFonts w:ascii="Times New Roman" w:hAnsi="Times New Roman" w:cs="Times New Roman"/>
          <w:sz w:val="24"/>
          <w:szCs w:val="24"/>
        </w:rPr>
        <w:t>ha individuato le seguenti aree di rischio comuni e  obbligatorie per tutte le pubbliche amministrazioni:</w:t>
      </w:r>
    </w:p>
    <w:p w:rsidR="002A2EF2" w:rsidRPr="00070FC2" w:rsidRDefault="002A2EF2" w:rsidP="002A2EF2">
      <w:pPr>
        <w:autoSpaceDE w:val="0"/>
        <w:autoSpaceDN w:val="0"/>
        <w:adjustRightInd w:val="0"/>
        <w:spacing w:after="0" w:line="240" w:lineRule="auto"/>
        <w:jc w:val="both"/>
        <w:rPr>
          <w:rFonts w:ascii="Times New Roman" w:hAnsi="Times New Roman" w:cs="Times New Roman"/>
          <w:sz w:val="24"/>
          <w:szCs w:val="24"/>
        </w:rPr>
      </w:pPr>
    </w:p>
    <w:p w:rsidR="002A2EF2" w:rsidRPr="00455CBC" w:rsidRDefault="002A2EF2" w:rsidP="002A2EF2">
      <w:pPr>
        <w:numPr>
          <w:ilvl w:val="0"/>
          <w:numId w:val="6"/>
        </w:numPr>
        <w:autoSpaceDE w:val="0"/>
        <w:autoSpaceDN w:val="0"/>
        <w:adjustRightInd w:val="0"/>
        <w:spacing w:after="0" w:line="240" w:lineRule="auto"/>
        <w:rPr>
          <w:rFonts w:ascii="Times New Roman" w:hAnsi="Times New Roman" w:cs="Times New Roman"/>
          <w:b/>
          <w:sz w:val="24"/>
          <w:szCs w:val="24"/>
        </w:rPr>
      </w:pPr>
      <w:r w:rsidRPr="00455CBC">
        <w:rPr>
          <w:rFonts w:ascii="Times New Roman" w:hAnsi="Times New Roman" w:cs="Times New Roman"/>
          <w:b/>
          <w:sz w:val="24"/>
          <w:szCs w:val="24"/>
        </w:rPr>
        <w:t>acquisizione e progressione del personale;</w:t>
      </w:r>
    </w:p>
    <w:p w:rsidR="002A2EF2" w:rsidRPr="00455CBC" w:rsidRDefault="002A2EF2" w:rsidP="002A2EF2">
      <w:pPr>
        <w:numPr>
          <w:ilvl w:val="0"/>
          <w:numId w:val="6"/>
        </w:numPr>
        <w:autoSpaceDE w:val="0"/>
        <w:autoSpaceDN w:val="0"/>
        <w:adjustRightInd w:val="0"/>
        <w:spacing w:after="0" w:line="240" w:lineRule="auto"/>
        <w:rPr>
          <w:rFonts w:ascii="Times New Roman" w:hAnsi="Times New Roman" w:cs="Times New Roman"/>
          <w:b/>
          <w:sz w:val="24"/>
          <w:szCs w:val="24"/>
        </w:rPr>
      </w:pPr>
      <w:r w:rsidRPr="00455CBC">
        <w:rPr>
          <w:rFonts w:ascii="Times New Roman" w:hAnsi="Times New Roman" w:cs="Times New Roman"/>
          <w:b/>
          <w:sz w:val="24"/>
          <w:szCs w:val="24"/>
        </w:rPr>
        <w:t>affidamento di lavori, servizi e forniture;</w:t>
      </w:r>
    </w:p>
    <w:p w:rsidR="002A2EF2" w:rsidRPr="00455CBC" w:rsidRDefault="002A2EF2" w:rsidP="002A2EF2">
      <w:pPr>
        <w:numPr>
          <w:ilvl w:val="0"/>
          <w:numId w:val="6"/>
        </w:numPr>
        <w:autoSpaceDE w:val="0"/>
        <w:autoSpaceDN w:val="0"/>
        <w:adjustRightInd w:val="0"/>
        <w:spacing w:after="0" w:line="240" w:lineRule="auto"/>
        <w:jc w:val="both"/>
        <w:rPr>
          <w:rFonts w:ascii="Times New Roman" w:hAnsi="Times New Roman" w:cs="Times New Roman"/>
          <w:b/>
          <w:sz w:val="24"/>
          <w:szCs w:val="24"/>
        </w:rPr>
      </w:pPr>
      <w:r w:rsidRPr="00455CBC">
        <w:rPr>
          <w:rFonts w:ascii="Times New Roman" w:hAnsi="Times New Roman" w:cs="Times New Roman"/>
          <w:b/>
          <w:sz w:val="24"/>
          <w:szCs w:val="24"/>
        </w:rPr>
        <w:t>provvedimenti ampliativi della sfera giuridica dei destinatari privi di effetto economico diretto ed immediato per il destinatario;</w:t>
      </w:r>
    </w:p>
    <w:p w:rsidR="002A2EF2" w:rsidRPr="00455CBC" w:rsidRDefault="002A2EF2" w:rsidP="002A2EF2">
      <w:pPr>
        <w:numPr>
          <w:ilvl w:val="0"/>
          <w:numId w:val="6"/>
        </w:numPr>
        <w:autoSpaceDE w:val="0"/>
        <w:autoSpaceDN w:val="0"/>
        <w:adjustRightInd w:val="0"/>
        <w:spacing w:after="0" w:line="240" w:lineRule="auto"/>
        <w:jc w:val="both"/>
        <w:rPr>
          <w:rFonts w:ascii="Times New Roman" w:hAnsi="Times New Roman" w:cs="Times New Roman"/>
          <w:b/>
          <w:sz w:val="24"/>
          <w:szCs w:val="24"/>
        </w:rPr>
      </w:pPr>
      <w:r w:rsidRPr="00455CBC">
        <w:rPr>
          <w:rFonts w:ascii="Times New Roman" w:hAnsi="Times New Roman" w:cs="Times New Roman"/>
          <w:b/>
          <w:sz w:val="24"/>
          <w:szCs w:val="24"/>
        </w:rPr>
        <w:t xml:space="preserve">provvedimenti ampliativi della sfera giuridica dei destinatari con effetto economico diretto ed immediato per il destinatario. </w:t>
      </w:r>
    </w:p>
    <w:p w:rsidR="00C40FA4" w:rsidRDefault="00C40FA4" w:rsidP="002A2EF2">
      <w:pPr>
        <w:autoSpaceDE w:val="0"/>
        <w:autoSpaceDN w:val="0"/>
        <w:adjustRightInd w:val="0"/>
        <w:spacing w:after="0" w:line="240" w:lineRule="auto"/>
        <w:jc w:val="both"/>
        <w:rPr>
          <w:rFonts w:ascii="Times New Roman" w:hAnsi="Times New Roman" w:cs="Times New Roman"/>
          <w:sz w:val="24"/>
          <w:szCs w:val="24"/>
        </w:rPr>
      </w:pPr>
    </w:p>
    <w:p w:rsidR="002A2EF2" w:rsidRPr="00070FC2" w:rsidRDefault="002A2EF2" w:rsidP="002A2EF2">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Alle suddette aree si riferiscono in particolare i seguenti procedimenti: </w:t>
      </w:r>
    </w:p>
    <w:p w:rsidR="002A2EF2" w:rsidRPr="00070FC2" w:rsidRDefault="002A2EF2" w:rsidP="002A2EF2">
      <w:pPr>
        <w:autoSpaceDE w:val="0"/>
        <w:autoSpaceDN w:val="0"/>
        <w:adjustRightInd w:val="0"/>
        <w:spacing w:after="0" w:line="240" w:lineRule="auto"/>
        <w:ind w:left="720"/>
        <w:jc w:val="both"/>
        <w:rPr>
          <w:rFonts w:ascii="Times New Roman" w:hAnsi="Times New Roman" w:cs="Times New Roman"/>
          <w:sz w:val="24"/>
          <w:szCs w:val="24"/>
        </w:rPr>
      </w:pPr>
      <w:r w:rsidRPr="00070FC2">
        <w:rPr>
          <w:rFonts w:ascii="Times New Roman" w:hAnsi="Times New Roman" w:cs="Times New Roman"/>
          <w:sz w:val="24"/>
          <w:szCs w:val="24"/>
        </w:rPr>
        <w:t>a) autorizzazione o concessione;</w:t>
      </w:r>
    </w:p>
    <w:p w:rsidR="002A2EF2" w:rsidRPr="00070FC2" w:rsidRDefault="002A2EF2" w:rsidP="002A2EF2">
      <w:pPr>
        <w:autoSpaceDE w:val="0"/>
        <w:autoSpaceDN w:val="0"/>
        <w:adjustRightInd w:val="0"/>
        <w:spacing w:after="0" w:line="240" w:lineRule="auto"/>
        <w:ind w:left="720"/>
        <w:jc w:val="both"/>
        <w:rPr>
          <w:rFonts w:ascii="Times New Roman" w:hAnsi="Times New Roman" w:cs="Times New Roman"/>
          <w:sz w:val="24"/>
          <w:szCs w:val="24"/>
        </w:rPr>
      </w:pPr>
      <w:r w:rsidRPr="00070FC2">
        <w:rPr>
          <w:rFonts w:ascii="Times New Roman" w:hAnsi="Times New Roman" w:cs="Times New Roman"/>
          <w:sz w:val="24"/>
          <w:szCs w:val="24"/>
        </w:rPr>
        <w:t>b) scelta del contraente per l'affidamento di lavori, forniture e servizi, anche con riferimento alla modalità di selezione prescelta ai sensi del codice dei contratti pubblici relativi a lavori, servizi e forniture, di cui al d.lgs. n. 163/2006;</w:t>
      </w:r>
    </w:p>
    <w:p w:rsidR="002A2EF2" w:rsidRPr="00070FC2" w:rsidRDefault="002A2EF2" w:rsidP="002A2EF2">
      <w:pPr>
        <w:autoSpaceDE w:val="0"/>
        <w:autoSpaceDN w:val="0"/>
        <w:adjustRightInd w:val="0"/>
        <w:spacing w:after="0" w:line="240" w:lineRule="auto"/>
        <w:ind w:left="720"/>
        <w:jc w:val="both"/>
        <w:rPr>
          <w:rFonts w:ascii="Times New Roman" w:hAnsi="Times New Roman" w:cs="Times New Roman"/>
          <w:sz w:val="24"/>
          <w:szCs w:val="24"/>
        </w:rPr>
      </w:pPr>
      <w:r w:rsidRPr="00070FC2">
        <w:rPr>
          <w:rFonts w:ascii="Times New Roman" w:hAnsi="Times New Roman" w:cs="Times New Roman"/>
          <w:sz w:val="24"/>
          <w:szCs w:val="24"/>
        </w:rPr>
        <w:t>c) concessione ed erogazione di sovvenzioni, contributi, sussidi, ausili finanziari, nonché attribuzione di vantaggi economici di qualunque genere a persone ed enti pubblici e privati;</w:t>
      </w:r>
    </w:p>
    <w:p w:rsidR="002A2EF2" w:rsidRDefault="002A2EF2" w:rsidP="002A2EF2">
      <w:pPr>
        <w:autoSpaceDE w:val="0"/>
        <w:autoSpaceDN w:val="0"/>
        <w:adjustRightInd w:val="0"/>
        <w:spacing w:after="0" w:line="240" w:lineRule="auto"/>
        <w:ind w:left="720"/>
        <w:jc w:val="both"/>
        <w:rPr>
          <w:rFonts w:ascii="Times New Roman" w:hAnsi="Times New Roman" w:cs="Times New Roman"/>
          <w:sz w:val="24"/>
          <w:szCs w:val="24"/>
        </w:rPr>
      </w:pPr>
      <w:r w:rsidRPr="00070FC2">
        <w:rPr>
          <w:rFonts w:ascii="Times New Roman" w:hAnsi="Times New Roman" w:cs="Times New Roman"/>
          <w:sz w:val="24"/>
          <w:szCs w:val="24"/>
        </w:rPr>
        <w:t>d) concorsi e prove selettive per l'assunzione del personale e progressioni di carriera di cui all'articolo 24 del decreto legislativo n. 150/2009.</w:t>
      </w:r>
    </w:p>
    <w:p w:rsidR="00455CBC" w:rsidRDefault="00455CBC" w:rsidP="002A2EF2">
      <w:pPr>
        <w:autoSpaceDE w:val="0"/>
        <w:autoSpaceDN w:val="0"/>
        <w:adjustRightInd w:val="0"/>
        <w:spacing w:after="0" w:line="240" w:lineRule="auto"/>
        <w:ind w:left="720"/>
        <w:jc w:val="both"/>
        <w:rPr>
          <w:rFonts w:ascii="Times New Roman" w:hAnsi="Times New Roman" w:cs="Times New Roman"/>
          <w:sz w:val="24"/>
          <w:szCs w:val="24"/>
        </w:rPr>
      </w:pPr>
    </w:p>
    <w:p w:rsidR="00455CBC" w:rsidRDefault="00455CBC" w:rsidP="002A2EF2">
      <w:pPr>
        <w:autoSpaceDE w:val="0"/>
        <w:autoSpaceDN w:val="0"/>
        <w:adjustRightInd w:val="0"/>
        <w:spacing w:after="0" w:line="240" w:lineRule="auto"/>
        <w:ind w:left="720"/>
        <w:jc w:val="both"/>
        <w:rPr>
          <w:rFonts w:ascii="Times New Roman" w:hAnsi="Times New Roman" w:cs="Times New Roman"/>
          <w:sz w:val="24"/>
          <w:szCs w:val="24"/>
        </w:rPr>
      </w:pPr>
    </w:p>
    <w:p w:rsidR="00455CBC" w:rsidRDefault="00455CBC" w:rsidP="002A2EF2">
      <w:pPr>
        <w:autoSpaceDE w:val="0"/>
        <w:autoSpaceDN w:val="0"/>
        <w:adjustRightInd w:val="0"/>
        <w:spacing w:after="0" w:line="240" w:lineRule="auto"/>
        <w:ind w:left="720"/>
        <w:jc w:val="both"/>
        <w:rPr>
          <w:rFonts w:ascii="Times New Roman" w:hAnsi="Times New Roman" w:cs="Times New Roman"/>
          <w:sz w:val="24"/>
          <w:szCs w:val="24"/>
        </w:rPr>
      </w:pPr>
    </w:p>
    <w:p w:rsidR="00455CBC" w:rsidRPr="00070FC2" w:rsidRDefault="00455CBC" w:rsidP="002A2EF2">
      <w:pPr>
        <w:autoSpaceDE w:val="0"/>
        <w:autoSpaceDN w:val="0"/>
        <w:adjustRightInd w:val="0"/>
        <w:spacing w:after="0" w:line="240" w:lineRule="auto"/>
        <w:ind w:left="720"/>
        <w:jc w:val="both"/>
        <w:rPr>
          <w:rFonts w:ascii="Times New Roman" w:hAnsi="Times New Roman" w:cs="Times New Roman"/>
          <w:sz w:val="24"/>
          <w:szCs w:val="24"/>
        </w:rPr>
      </w:pPr>
    </w:p>
    <w:p w:rsidR="002A2EF2" w:rsidRDefault="002A2EF2" w:rsidP="007C3BD5">
      <w:pPr>
        <w:autoSpaceDE w:val="0"/>
        <w:autoSpaceDN w:val="0"/>
        <w:adjustRightInd w:val="0"/>
        <w:spacing w:after="0" w:line="240" w:lineRule="auto"/>
        <w:rPr>
          <w:rFonts w:ascii="Verdana" w:hAnsi="Verdana" w:cs="Verdana"/>
          <w:color w:val="231F20"/>
          <w:sz w:val="20"/>
          <w:szCs w:val="20"/>
          <w:lang w:eastAsia="it-IT"/>
        </w:rPr>
      </w:pPr>
    </w:p>
    <w:p w:rsidR="00B62D4E" w:rsidRPr="00070FC2" w:rsidRDefault="002A2EF2" w:rsidP="00B62D4E">
      <w:pPr>
        <w:autoSpaceDE w:val="0"/>
        <w:autoSpaceDN w:val="0"/>
        <w:adjustRightInd w:val="0"/>
        <w:spacing w:after="0" w:line="240" w:lineRule="auto"/>
        <w:jc w:val="both"/>
        <w:rPr>
          <w:rFonts w:ascii="Times New Roman" w:hAnsi="Times New Roman" w:cs="Times New Roman"/>
          <w:sz w:val="24"/>
          <w:szCs w:val="24"/>
        </w:rPr>
      </w:pPr>
      <w:r w:rsidRPr="00B62D4E">
        <w:rPr>
          <w:rFonts w:ascii="Times New Roman" w:hAnsi="Times New Roman" w:cs="Times New Roman"/>
          <w:sz w:val="24"/>
          <w:szCs w:val="24"/>
        </w:rPr>
        <w:t xml:space="preserve">Si è quindi provveduto, secondo quanto previsto dalla Determinazione 12/2015 dell’ANAC, ad individuare </w:t>
      </w:r>
      <w:r w:rsidRPr="00455CBC">
        <w:rPr>
          <w:rFonts w:ascii="Times New Roman" w:hAnsi="Times New Roman" w:cs="Times New Roman"/>
          <w:b/>
          <w:sz w:val="24"/>
          <w:szCs w:val="24"/>
        </w:rPr>
        <w:t>ulteriori aree defi</w:t>
      </w:r>
      <w:r w:rsidR="00B62D4E" w:rsidRPr="00455CBC">
        <w:rPr>
          <w:rFonts w:ascii="Times New Roman" w:hAnsi="Times New Roman" w:cs="Times New Roman"/>
          <w:b/>
          <w:sz w:val="24"/>
          <w:szCs w:val="24"/>
        </w:rPr>
        <w:t>nite come generali e specifiche</w:t>
      </w:r>
      <w:r w:rsidR="00B62D4E" w:rsidRPr="00B62D4E">
        <w:rPr>
          <w:rFonts w:ascii="Times New Roman" w:hAnsi="Times New Roman" w:cs="Times New Roman"/>
          <w:sz w:val="24"/>
          <w:szCs w:val="24"/>
        </w:rPr>
        <w:t xml:space="preserve"> e ad </w:t>
      </w:r>
      <w:r w:rsidR="00B62D4E" w:rsidRPr="00070FC2">
        <w:rPr>
          <w:rFonts w:ascii="Times New Roman" w:hAnsi="Times New Roman" w:cs="Times New Roman"/>
          <w:sz w:val="24"/>
          <w:szCs w:val="24"/>
        </w:rPr>
        <w:t xml:space="preserve"> inclu</w:t>
      </w:r>
      <w:r w:rsidR="00B62D4E">
        <w:rPr>
          <w:rFonts w:ascii="Times New Roman" w:hAnsi="Times New Roman" w:cs="Times New Roman"/>
          <w:sz w:val="24"/>
          <w:szCs w:val="24"/>
        </w:rPr>
        <w:t xml:space="preserve">dere altresì </w:t>
      </w:r>
      <w:r w:rsidR="00B62D4E" w:rsidRPr="00455CBC">
        <w:rPr>
          <w:rFonts w:ascii="Times New Roman" w:hAnsi="Times New Roman" w:cs="Times New Roman"/>
          <w:b/>
          <w:sz w:val="24"/>
          <w:szCs w:val="24"/>
        </w:rPr>
        <w:t>aree aggiuntive</w:t>
      </w:r>
      <w:r w:rsidR="00B62D4E" w:rsidRPr="00070FC2">
        <w:rPr>
          <w:rFonts w:ascii="Times New Roman" w:hAnsi="Times New Roman" w:cs="Times New Roman"/>
          <w:sz w:val="24"/>
          <w:szCs w:val="24"/>
        </w:rPr>
        <w:t xml:space="preserve"> che rispecchiano le specificità funzionali e di contesto  determinanti nel processo di valutazione del rischio che, nell’ambito dell’attività dell’A</w:t>
      </w:r>
      <w:r w:rsidR="00B62D4E">
        <w:rPr>
          <w:rFonts w:ascii="Times New Roman" w:hAnsi="Times New Roman" w:cs="Times New Roman"/>
          <w:sz w:val="24"/>
          <w:szCs w:val="24"/>
        </w:rPr>
        <w:t>TS</w:t>
      </w:r>
      <w:r w:rsidR="00B62D4E" w:rsidRPr="00070FC2">
        <w:rPr>
          <w:rFonts w:ascii="Times New Roman" w:hAnsi="Times New Roman" w:cs="Times New Roman"/>
          <w:sz w:val="24"/>
          <w:szCs w:val="24"/>
        </w:rPr>
        <w:t>, debbono essere presidiate più di altre mediante l’implementazione di misure di prevenzione.</w:t>
      </w:r>
    </w:p>
    <w:p w:rsidR="002A2EF2" w:rsidRDefault="002A2EF2" w:rsidP="007C3BD5">
      <w:pPr>
        <w:autoSpaceDE w:val="0"/>
        <w:autoSpaceDN w:val="0"/>
        <w:adjustRightInd w:val="0"/>
        <w:spacing w:after="0" w:line="240" w:lineRule="auto"/>
        <w:rPr>
          <w:rFonts w:ascii="Verdana" w:hAnsi="Verdana" w:cs="Verdana"/>
          <w:color w:val="231F20"/>
          <w:sz w:val="20"/>
          <w:szCs w:val="20"/>
          <w:lang w:eastAsia="it-IT"/>
        </w:rPr>
      </w:pPr>
    </w:p>
    <w:p w:rsidR="00B62D4E" w:rsidRPr="00070FC2" w:rsidRDefault="00B62D4E" w:rsidP="00B62D4E">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Il presente Piano  identifica pertanto i processi, le azioni e gli strumenti per prevenire il rischio, stabilendo le priorità di trattazione prevedendo: </w:t>
      </w:r>
    </w:p>
    <w:p w:rsidR="00B62D4E" w:rsidRDefault="00B62D4E" w:rsidP="00B62D4E">
      <w:pPr>
        <w:autoSpaceDE w:val="0"/>
        <w:autoSpaceDN w:val="0"/>
        <w:adjustRightInd w:val="0"/>
        <w:spacing w:after="0" w:line="240" w:lineRule="auto"/>
        <w:jc w:val="both"/>
        <w:rPr>
          <w:rFonts w:ascii="Times New Roman" w:hAnsi="Times New Roman" w:cs="Times New Roman"/>
          <w:sz w:val="24"/>
          <w:szCs w:val="24"/>
        </w:rPr>
      </w:pPr>
    </w:p>
    <w:p w:rsidR="00B62D4E" w:rsidRPr="00070FC2" w:rsidRDefault="00B62D4E" w:rsidP="00B62D4E">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che la valutazione del rischio di corruzione effettuata potrà costituire oggetto di successiva modifica e di revisione, oltre che di aggiornamento, anche in termini di maggiore specificità nella indicazione delle attività a rischio, qualora i dati esperienziali progressivamente acquisiti lo rendano opportuno;</w:t>
      </w:r>
    </w:p>
    <w:p w:rsidR="00B62D4E" w:rsidRPr="00070FC2" w:rsidRDefault="00B62D4E" w:rsidP="00B62D4E">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la necessità di specifica formazione per il personale assegnato alle aree con  attività a maggior rischio di corruzione;</w:t>
      </w:r>
    </w:p>
    <w:p w:rsidR="00B62D4E" w:rsidRPr="00070FC2" w:rsidRDefault="00B62D4E" w:rsidP="00B62D4E">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che le attività a rischio di corruzione, in rapporto al grado di rischio, devono essere  svolte nella rigorosa osservanza delle misure delineate nel Piano quali ad esempio controlli specifici, valutazione dei risultati raggiunti, organizzazione degli uffici e gestione del personale addetto, trasparenza, previsione negli avvisi, bandi di gara o lettere di invito che il mancato rispetto delle clausole contenute nei protocolli di legalità o nei patti di integrità costituisce causa di esclusione dalla gara.</w:t>
      </w:r>
      <w:r w:rsidRPr="00070FC2">
        <w:rPr>
          <w:rFonts w:ascii="Verdana" w:hAnsi="Verdana" w:cs="Verdana"/>
          <w:color w:val="000000"/>
        </w:rPr>
        <w:t xml:space="preserve"> </w:t>
      </w:r>
    </w:p>
    <w:p w:rsidR="00B62D4E" w:rsidRPr="00070FC2" w:rsidRDefault="00B62D4E" w:rsidP="00B62D4E">
      <w:pPr>
        <w:spacing w:after="0" w:line="240" w:lineRule="auto"/>
        <w:jc w:val="both"/>
        <w:rPr>
          <w:rFonts w:ascii="Times New Roman" w:hAnsi="Times New Roman" w:cs="Times New Roman"/>
          <w:sz w:val="24"/>
          <w:szCs w:val="24"/>
        </w:rPr>
      </w:pPr>
    </w:p>
    <w:p w:rsidR="00B62D4E" w:rsidRDefault="00B62D4E" w:rsidP="00B62D4E">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L’attività di mappatura dei processi/procedimenti a rischio e del relativo valore di rischio è rappresentata nella tabella di sintesi (Allegato  1). </w:t>
      </w:r>
    </w:p>
    <w:p w:rsidR="00C40FA4" w:rsidRPr="00070FC2" w:rsidRDefault="00C40FA4" w:rsidP="00C40FA4">
      <w:pPr>
        <w:spacing w:after="0" w:line="240" w:lineRule="auto"/>
        <w:jc w:val="both"/>
        <w:rPr>
          <w:rFonts w:ascii="Times New Roman" w:hAnsi="Times New Roman" w:cs="Times New Roman"/>
          <w:sz w:val="24"/>
          <w:szCs w:val="24"/>
        </w:rPr>
      </w:pPr>
    </w:p>
    <w:p w:rsidR="00C40FA4" w:rsidRPr="00070FC2" w:rsidRDefault="00C40FA4" w:rsidP="00C40FA4">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Il Piano deve essere aggiornato entro il 31 gennaio di ogni anno prendendo a riferimento il triennio successivo a scorrimento. </w:t>
      </w:r>
    </w:p>
    <w:p w:rsidR="00946F65" w:rsidRPr="00070FC2" w:rsidRDefault="00946F65" w:rsidP="00C40FA4">
      <w:pPr>
        <w:spacing w:after="0" w:line="240" w:lineRule="auto"/>
        <w:jc w:val="both"/>
        <w:rPr>
          <w:rFonts w:ascii="Times New Roman" w:hAnsi="Times New Roman" w:cs="Times New Roman"/>
          <w:sz w:val="24"/>
          <w:szCs w:val="24"/>
        </w:rPr>
      </w:pPr>
    </w:p>
    <w:p w:rsidR="00C40FA4" w:rsidRPr="00070FC2" w:rsidRDefault="00C40FA4" w:rsidP="00C40FA4">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L’aggiornamento viene effettuato sulla base dei seguenti aspetti: </w:t>
      </w:r>
    </w:p>
    <w:p w:rsidR="00C40FA4" w:rsidRPr="00070FC2" w:rsidRDefault="00C40FA4" w:rsidP="00C40FA4">
      <w:pPr>
        <w:pStyle w:val="Paragrafoelenco"/>
        <w:numPr>
          <w:ilvl w:val="0"/>
          <w:numId w:val="3"/>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normative sopravvenute che impongono ulteriori adempimenti;</w:t>
      </w:r>
    </w:p>
    <w:p w:rsidR="00C40FA4" w:rsidRPr="00070FC2" w:rsidRDefault="00C40FA4" w:rsidP="00C40FA4">
      <w:pPr>
        <w:pStyle w:val="Paragrafoelenco"/>
        <w:numPr>
          <w:ilvl w:val="0"/>
          <w:numId w:val="3"/>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emersione di rischi non considerati in fase di prima predisposizione del PTP</w:t>
      </w:r>
      <w:r w:rsidR="00CA4C90">
        <w:rPr>
          <w:rFonts w:ascii="Times New Roman" w:hAnsi="Times New Roman" w:cs="Times New Roman"/>
          <w:sz w:val="24"/>
          <w:szCs w:val="24"/>
        </w:rPr>
        <w:t>C</w:t>
      </w:r>
      <w:r w:rsidRPr="00070FC2">
        <w:rPr>
          <w:rFonts w:ascii="Times New Roman" w:hAnsi="Times New Roman" w:cs="Times New Roman"/>
          <w:sz w:val="24"/>
          <w:szCs w:val="24"/>
        </w:rPr>
        <w:t>;</w:t>
      </w:r>
    </w:p>
    <w:p w:rsidR="00C40FA4" w:rsidRPr="00070FC2" w:rsidRDefault="00C40FA4" w:rsidP="00C40FA4">
      <w:pPr>
        <w:pStyle w:val="Paragrafoelenco"/>
        <w:numPr>
          <w:ilvl w:val="0"/>
          <w:numId w:val="3"/>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accertamento di significate violazioni o mutamenti dell’organizzazione aziendale;</w:t>
      </w:r>
    </w:p>
    <w:p w:rsidR="00C40FA4" w:rsidRPr="00070FC2" w:rsidRDefault="00C40FA4" w:rsidP="00C40FA4">
      <w:pPr>
        <w:pStyle w:val="Paragrafoelenco"/>
        <w:numPr>
          <w:ilvl w:val="0"/>
          <w:numId w:val="3"/>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nuovi indirizzi o direttive a cura del Dipartimento Funzione Pubblica e/o dell’Autorità Nazionale Anticorruzione.</w:t>
      </w:r>
    </w:p>
    <w:p w:rsidR="00C40FA4" w:rsidRPr="00070FC2" w:rsidRDefault="00C40FA4" w:rsidP="00C40FA4">
      <w:pPr>
        <w:spacing w:after="0" w:line="240" w:lineRule="auto"/>
        <w:jc w:val="both"/>
        <w:rPr>
          <w:rFonts w:ascii="Times New Roman" w:hAnsi="Times New Roman" w:cs="Times New Roman"/>
          <w:sz w:val="24"/>
          <w:szCs w:val="24"/>
        </w:rPr>
      </w:pPr>
    </w:p>
    <w:p w:rsidR="00CA4C90" w:rsidRDefault="00C40FA4" w:rsidP="00C40FA4">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L’aggiornamento del PTPC viene comunicata dal RPC a tutti i dipendenti attraverso mail all’indirizzo personale aziendale e comunicato al Coll</w:t>
      </w:r>
      <w:r w:rsidR="00CA4C90">
        <w:rPr>
          <w:rFonts w:ascii="Times New Roman" w:hAnsi="Times New Roman" w:cs="Times New Roman"/>
          <w:sz w:val="24"/>
          <w:szCs w:val="24"/>
        </w:rPr>
        <w:t>egio Sindacale e</w:t>
      </w:r>
      <w:r w:rsidRPr="00070FC2">
        <w:rPr>
          <w:rFonts w:ascii="Times New Roman" w:hAnsi="Times New Roman" w:cs="Times New Roman"/>
          <w:sz w:val="24"/>
          <w:szCs w:val="24"/>
        </w:rPr>
        <w:t xml:space="preserve"> al Nucleo di Valutazione delle P</w:t>
      </w:r>
      <w:r>
        <w:rPr>
          <w:rFonts w:ascii="Times New Roman" w:hAnsi="Times New Roman" w:cs="Times New Roman"/>
          <w:sz w:val="24"/>
          <w:szCs w:val="24"/>
        </w:rPr>
        <w:t>erformance</w:t>
      </w:r>
      <w:r w:rsidR="00CA4C90">
        <w:rPr>
          <w:rFonts w:ascii="Times New Roman" w:hAnsi="Times New Roman" w:cs="Times New Roman"/>
          <w:sz w:val="24"/>
          <w:szCs w:val="24"/>
        </w:rPr>
        <w:t>.</w:t>
      </w:r>
    </w:p>
    <w:p w:rsidR="00C40FA4" w:rsidRPr="00070FC2" w:rsidRDefault="00C40FA4" w:rsidP="00C40FA4">
      <w:pPr>
        <w:spacing w:after="0" w:line="240" w:lineRule="auto"/>
        <w:jc w:val="both"/>
        <w:rPr>
          <w:rFonts w:ascii="Times New Roman" w:hAnsi="Times New Roman" w:cs="Times New Roman"/>
          <w:sz w:val="24"/>
          <w:szCs w:val="24"/>
        </w:rPr>
      </w:pPr>
    </w:p>
    <w:p w:rsidR="00C40FA4" w:rsidRPr="00070FC2" w:rsidRDefault="00C40FA4" w:rsidP="00C40FA4">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Per i nuovi assunti il rispetto</w:t>
      </w:r>
      <w:r w:rsidR="00455CBC">
        <w:rPr>
          <w:rFonts w:ascii="Times New Roman" w:hAnsi="Times New Roman" w:cs="Times New Roman"/>
          <w:sz w:val="24"/>
          <w:szCs w:val="24"/>
        </w:rPr>
        <w:t xml:space="preserve"> e la conoscenza </w:t>
      </w:r>
      <w:r w:rsidRPr="00070FC2">
        <w:rPr>
          <w:rFonts w:ascii="Times New Roman" w:hAnsi="Times New Roman" w:cs="Times New Roman"/>
          <w:sz w:val="24"/>
          <w:szCs w:val="24"/>
        </w:rPr>
        <w:t xml:space="preserve"> del PTPC viene inserito quale obbligo nel contratto individuale di lavoro con specifico riferimento alle conseguenti responsabilità in caso di violazione delle misure di prevenzione precisando che il PTPC è pubblicato sul sito web </w:t>
      </w:r>
      <w:r w:rsidR="009E4B1F">
        <w:rPr>
          <w:rFonts w:ascii="Times New Roman" w:hAnsi="Times New Roman" w:cs="Times New Roman"/>
          <w:sz w:val="24"/>
          <w:szCs w:val="24"/>
        </w:rPr>
        <w:t>istituzional</w:t>
      </w:r>
      <w:r w:rsidRPr="00070FC2">
        <w:rPr>
          <w:rFonts w:ascii="Times New Roman" w:hAnsi="Times New Roman" w:cs="Times New Roman"/>
          <w:sz w:val="24"/>
          <w:szCs w:val="24"/>
        </w:rPr>
        <w:t xml:space="preserve">e. </w:t>
      </w:r>
    </w:p>
    <w:p w:rsidR="00C40FA4" w:rsidRPr="00946F65" w:rsidRDefault="00C40FA4" w:rsidP="00946F65">
      <w:pPr>
        <w:spacing w:after="0" w:line="240" w:lineRule="auto"/>
        <w:jc w:val="both"/>
        <w:rPr>
          <w:rFonts w:ascii="Times New Roman" w:hAnsi="Times New Roman" w:cs="Times New Roman"/>
          <w:sz w:val="24"/>
          <w:szCs w:val="24"/>
        </w:rPr>
      </w:pPr>
    </w:p>
    <w:p w:rsidR="00946F65" w:rsidRDefault="007C3BD5" w:rsidP="00946F65">
      <w:pPr>
        <w:spacing w:after="0" w:line="240" w:lineRule="auto"/>
        <w:jc w:val="both"/>
        <w:rPr>
          <w:rFonts w:ascii="Times New Roman" w:hAnsi="Times New Roman" w:cs="Times New Roman"/>
          <w:sz w:val="24"/>
          <w:szCs w:val="24"/>
        </w:rPr>
      </w:pPr>
      <w:r w:rsidRPr="00946F65">
        <w:rPr>
          <w:rFonts w:ascii="Times New Roman" w:hAnsi="Times New Roman" w:cs="Times New Roman"/>
          <w:sz w:val="24"/>
          <w:szCs w:val="24"/>
        </w:rPr>
        <w:t xml:space="preserve">Il Piano viene </w:t>
      </w:r>
      <w:r w:rsidR="00946F65" w:rsidRPr="00946F65">
        <w:rPr>
          <w:rFonts w:ascii="Times New Roman" w:hAnsi="Times New Roman" w:cs="Times New Roman"/>
          <w:sz w:val="24"/>
          <w:szCs w:val="24"/>
        </w:rPr>
        <w:t xml:space="preserve">adottato con deliberazione del </w:t>
      </w:r>
      <w:r w:rsidRPr="00946F65">
        <w:rPr>
          <w:rFonts w:ascii="Times New Roman" w:hAnsi="Times New Roman" w:cs="Times New Roman"/>
          <w:sz w:val="24"/>
          <w:szCs w:val="24"/>
        </w:rPr>
        <w:t xml:space="preserve"> Direttore Generale e pubblicato</w:t>
      </w:r>
      <w:r w:rsidR="00946F65" w:rsidRPr="00946F65">
        <w:rPr>
          <w:rFonts w:ascii="Times New Roman" w:hAnsi="Times New Roman" w:cs="Times New Roman"/>
          <w:sz w:val="24"/>
          <w:szCs w:val="24"/>
        </w:rPr>
        <w:t xml:space="preserve"> </w:t>
      </w:r>
      <w:r w:rsidRPr="00946F65">
        <w:rPr>
          <w:rFonts w:ascii="Times New Roman" w:hAnsi="Times New Roman" w:cs="Times New Roman"/>
          <w:sz w:val="24"/>
          <w:szCs w:val="24"/>
        </w:rPr>
        <w:t xml:space="preserve">sul sito web nell’apposita sotto sezione della sezione </w:t>
      </w:r>
      <w:r w:rsidR="00455CBC">
        <w:rPr>
          <w:rFonts w:ascii="Times New Roman" w:hAnsi="Times New Roman" w:cs="Times New Roman"/>
          <w:sz w:val="24"/>
          <w:szCs w:val="24"/>
        </w:rPr>
        <w:t>“</w:t>
      </w:r>
      <w:r w:rsidRPr="00946F65">
        <w:rPr>
          <w:rFonts w:ascii="Times New Roman" w:hAnsi="Times New Roman" w:cs="Times New Roman"/>
          <w:sz w:val="24"/>
          <w:szCs w:val="24"/>
        </w:rPr>
        <w:t>Ammi</w:t>
      </w:r>
      <w:r w:rsidR="00946F65" w:rsidRPr="00946F65">
        <w:rPr>
          <w:rFonts w:ascii="Times New Roman" w:hAnsi="Times New Roman" w:cs="Times New Roman"/>
          <w:sz w:val="24"/>
          <w:szCs w:val="24"/>
        </w:rPr>
        <w:t>nistrazione trasparente</w:t>
      </w:r>
      <w:r w:rsidR="00455CBC">
        <w:rPr>
          <w:rFonts w:ascii="Times New Roman" w:hAnsi="Times New Roman" w:cs="Times New Roman"/>
          <w:sz w:val="24"/>
          <w:szCs w:val="24"/>
        </w:rPr>
        <w:t>”</w:t>
      </w:r>
      <w:r w:rsidR="00946F65" w:rsidRPr="00946F65">
        <w:rPr>
          <w:rFonts w:ascii="Times New Roman" w:hAnsi="Times New Roman" w:cs="Times New Roman"/>
          <w:sz w:val="24"/>
          <w:szCs w:val="24"/>
        </w:rPr>
        <w:t xml:space="preserve">. </w:t>
      </w:r>
    </w:p>
    <w:p w:rsidR="00455CBC" w:rsidRDefault="00455CBC" w:rsidP="00946F65">
      <w:pPr>
        <w:spacing w:after="0" w:line="240" w:lineRule="auto"/>
        <w:jc w:val="both"/>
        <w:rPr>
          <w:rFonts w:ascii="Times New Roman" w:hAnsi="Times New Roman" w:cs="Times New Roman"/>
          <w:sz w:val="24"/>
          <w:szCs w:val="24"/>
        </w:rPr>
      </w:pPr>
    </w:p>
    <w:p w:rsidR="00455CBC" w:rsidRPr="00946F65" w:rsidRDefault="00455CBC" w:rsidP="00946F65">
      <w:pPr>
        <w:spacing w:after="0" w:line="240" w:lineRule="auto"/>
        <w:jc w:val="both"/>
        <w:rPr>
          <w:rFonts w:ascii="Times New Roman" w:hAnsi="Times New Roman" w:cs="Times New Roman"/>
          <w:sz w:val="24"/>
          <w:szCs w:val="24"/>
        </w:rPr>
      </w:pPr>
    </w:p>
    <w:p w:rsidR="00946F65" w:rsidRPr="00946F65" w:rsidRDefault="00946F65" w:rsidP="00946F65">
      <w:pPr>
        <w:spacing w:after="0" w:line="240" w:lineRule="auto"/>
        <w:jc w:val="both"/>
        <w:rPr>
          <w:rFonts w:ascii="Times New Roman" w:hAnsi="Times New Roman" w:cs="Times New Roman"/>
          <w:sz w:val="24"/>
          <w:szCs w:val="24"/>
        </w:rPr>
      </w:pPr>
    </w:p>
    <w:p w:rsidR="00C42EBA" w:rsidRDefault="00C42EBA" w:rsidP="00946F65">
      <w:pPr>
        <w:autoSpaceDE w:val="0"/>
        <w:autoSpaceDN w:val="0"/>
        <w:adjustRightInd w:val="0"/>
        <w:spacing w:after="0" w:line="240" w:lineRule="auto"/>
        <w:jc w:val="both"/>
        <w:rPr>
          <w:rFonts w:ascii="Times New Roman" w:hAnsi="Times New Roman" w:cs="Times New Roman"/>
          <w:sz w:val="24"/>
          <w:szCs w:val="24"/>
        </w:rPr>
      </w:pPr>
      <w:r w:rsidRPr="00ED3ED5">
        <w:rPr>
          <w:rFonts w:ascii="Times New Roman" w:hAnsi="Times New Roman" w:cs="Times New Roman"/>
          <w:sz w:val="24"/>
          <w:szCs w:val="24"/>
        </w:rPr>
        <w:t>Un analitico rendiconto in ordine all’efficacia delle misure delineate nel PTPC è contenuta nella</w:t>
      </w:r>
      <w:r w:rsidR="00946F65">
        <w:rPr>
          <w:rFonts w:ascii="Times New Roman" w:hAnsi="Times New Roman" w:cs="Times New Roman"/>
          <w:sz w:val="24"/>
          <w:szCs w:val="24"/>
        </w:rPr>
        <w:t xml:space="preserve">  r</w:t>
      </w:r>
      <w:r w:rsidRPr="00ED3ED5">
        <w:rPr>
          <w:rFonts w:ascii="Times New Roman" w:hAnsi="Times New Roman" w:cs="Times New Roman"/>
          <w:sz w:val="24"/>
          <w:szCs w:val="24"/>
        </w:rPr>
        <w:t>elazione annuale del R</w:t>
      </w:r>
      <w:r w:rsidR="00946F65">
        <w:rPr>
          <w:rFonts w:ascii="Times New Roman" w:hAnsi="Times New Roman" w:cs="Times New Roman"/>
          <w:sz w:val="24"/>
          <w:szCs w:val="24"/>
        </w:rPr>
        <w:t xml:space="preserve">PC </w:t>
      </w:r>
      <w:r w:rsidRPr="00ED3ED5">
        <w:rPr>
          <w:rFonts w:ascii="Times New Roman" w:hAnsi="Times New Roman" w:cs="Times New Roman"/>
          <w:sz w:val="24"/>
          <w:szCs w:val="24"/>
        </w:rPr>
        <w:t xml:space="preserve"> </w:t>
      </w:r>
      <w:r w:rsidR="00946F65" w:rsidRPr="00946F65">
        <w:rPr>
          <w:rFonts w:ascii="Times New Roman" w:hAnsi="Times New Roman" w:cs="Times New Roman"/>
          <w:sz w:val="24"/>
          <w:szCs w:val="24"/>
        </w:rPr>
        <w:t xml:space="preserve">prevista dall’art. 1, comma 14, della L. n. 190/2012, redatta in </w:t>
      </w:r>
      <w:r w:rsidR="00946F65">
        <w:rPr>
          <w:rFonts w:ascii="Times New Roman" w:hAnsi="Times New Roman" w:cs="Times New Roman"/>
          <w:sz w:val="24"/>
          <w:szCs w:val="24"/>
        </w:rPr>
        <w:t>c</w:t>
      </w:r>
      <w:r w:rsidR="00946F65" w:rsidRPr="00946F65">
        <w:rPr>
          <w:rFonts w:ascii="Times New Roman" w:hAnsi="Times New Roman" w:cs="Times New Roman"/>
          <w:sz w:val="24"/>
          <w:szCs w:val="24"/>
        </w:rPr>
        <w:t xml:space="preserve">onformità al modello fornito da ANAC e  </w:t>
      </w:r>
      <w:r w:rsidRPr="00ED3ED5">
        <w:rPr>
          <w:rFonts w:ascii="Times New Roman" w:hAnsi="Times New Roman" w:cs="Times New Roman"/>
          <w:sz w:val="24"/>
          <w:szCs w:val="24"/>
        </w:rPr>
        <w:t>pubblicata sul</w:t>
      </w:r>
      <w:r w:rsidR="00946F65">
        <w:rPr>
          <w:rFonts w:ascii="Times New Roman" w:hAnsi="Times New Roman" w:cs="Times New Roman"/>
          <w:sz w:val="24"/>
          <w:szCs w:val="24"/>
        </w:rPr>
        <w:t xml:space="preserve"> sito istituzionale nella apposita   sezione “Amministrazione Trasparente”</w:t>
      </w:r>
    </w:p>
    <w:p w:rsidR="00AF67D7" w:rsidRPr="00070FC2" w:rsidRDefault="001C6E51" w:rsidP="009E57AC">
      <w:pPr>
        <w:pStyle w:val="Titolo1"/>
        <w:spacing w:line="240" w:lineRule="auto"/>
        <w:rPr>
          <w:rFonts w:ascii="Times New Roman" w:hAnsi="Times New Roman" w:cs="Times New Roman"/>
          <w:sz w:val="24"/>
          <w:szCs w:val="24"/>
        </w:rPr>
      </w:pPr>
      <w:bookmarkStart w:id="3" w:name="_Toc410376021"/>
      <w:r>
        <w:rPr>
          <w:rFonts w:ascii="Times New Roman" w:hAnsi="Times New Roman" w:cs="Times New Roman"/>
          <w:sz w:val="24"/>
          <w:szCs w:val="24"/>
        </w:rPr>
        <w:t>O</w:t>
      </w:r>
      <w:r w:rsidR="00AF67D7" w:rsidRPr="00070FC2">
        <w:rPr>
          <w:rFonts w:ascii="Times New Roman" w:hAnsi="Times New Roman" w:cs="Times New Roman"/>
          <w:sz w:val="24"/>
          <w:szCs w:val="24"/>
        </w:rPr>
        <w:t>BIETTIVI E AZIONI</w:t>
      </w:r>
      <w:bookmarkEnd w:id="3"/>
    </w:p>
    <w:p w:rsidR="00AF67D7" w:rsidRPr="00070FC2" w:rsidRDefault="00AF67D7" w:rsidP="009E57AC">
      <w:pPr>
        <w:spacing w:after="0" w:line="240" w:lineRule="auto"/>
        <w:jc w:val="both"/>
        <w:rPr>
          <w:rFonts w:ascii="Times New Roman" w:hAnsi="Times New Roman" w:cs="Times New Roman"/>
          <w:sz w:val="24"/>
          <w:szCs w:val="24"/>
        </w:rPr>
      </w:pP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L’elaborazione del presente PTPC è finalizzata a c</w:t>
      </w:r>
      <w:r w:rsidR="00AE1A90" w:rsidRPr="00070FC2">
        <w:rPr>
          <w:rFonts w:ascii="Times New Roman" w:hAnsi="Times New Roman" w:cs="Times New Roman"/>
          <w:sz w:val="24"/>
          <w:szCs w:val="24"/>
        </w:rPr>
        <w:t>reare le condizioni dirette a prevenire il verificarsi di</w:t>
      </w:r>
      <w:r w:rsidRPr="00070FC2">
        <w:rPr>
          <w:rFonts w:ascii="Times New Roman" w:hAnsi="Times New Roman" w:cs="Times New Roman"/>
          <w:sz w:val="24"/>
          <w:szCs w:val="24"/>
        </w:rPr>
        <w:t xml:space="preserve"> casi di corruzione e ad implementare un sist</w:t>
      </w:r>
      <w:r w:rsidR="00AE1A90" w:rsidRPr="00070FC2">
        <w:rPr>
          <w:rFonts w:ascii="Times New Roman" w:hAnsi="Times New Roman" w:cs="Times New Roman"/>
          <w:sz w:val="24"/>
          <w:szCs w:val="24"/>
        </w:rPr>
        <w:t xml:space="preserve">ema che consenta l’emersione degli eventuali </w:t>
      </w:r>
      <w:r w:rsidRPr="00070FC2">
        <w:rPr>
          <w:rFonts w:ascii="Times New Roman" w:hAnsi="Times New Roman" w:cs="Times New Roman"/>
          <w:sz w:val="24"/>
          <w:szCs w:val="24"/>
        </w:rPr>
        <w:t>fenomeni corruttivi.</w:t>
      </w: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rPr>
      </w:pP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Il raggiungimento dei suddetti obiettivi potrà avvenire attraverso gli strumenti e le strategie di seguito indicate:</w:t>
      </w: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rPr>
      </w:pPr>
    </w:p>
    <w:p w:rsidR="00AF67D7" w:rsidRPr="00070FC2" w:rsidRDefault="00AF67D7" w:rsidP="009E57AC">
      <w:pPr>
        <w:autoSpaceDE w:val="0"/>
        <w:autoSpaceDN w:val="0"/>
        <w:adjustRightInd w:val="0"/>
        <w:spacing w:after="0" w:line="240" w:lineRule="auto"/>
        <w:ind w:left="588" w:hanging="228"/>
        <w:rPr>
          <w:rFonts w:ascii="Times New Roman" w:hAnsi="Times New Roman" w:cs="Times New Roman"/>
          <w:sz w:val="24"/>
          <w:szCs w:val="24"/>
        </w:rPr>
      </w:pPr>
      <w:r w:rsidRPr="00070FC2">
        <w:rPr>
          <w:rFonts w:ascii="Times New Roman" w:hAnsi="Times New Roman" w:cs="Times New Roman"/>
          <w:sz w:val="24"/>
          <w:szCs w:val="24"/>
        </w:rPr>
        <w:t>a) la chiara definizione dei ruoli e delle responsabilità del personale;</w:t>
      </w:r>
    </w:p>
    <w:p w:rsidR="00AF67D7" w:rsidRPr="00070FC2" w:rsidRDefault="00AF67D7" w:rsidP="009E57AC">
      <w:pPr>
        <w:autoSpaceDE w:val="0"/>
        <w:autoSpaceDN w:val="0"/>
        <w:adjustRightInd w:val="0"/>
        <w:spacing w:after="0" w:line="240" w:lineRule="auto"/>
        <w:ind w:left="588" w:hanging="228"/>
        <w:rPr>
          <w:rFonts w:ascii="Times New Roman" w:hAnsi="Times New Roman" w:cs="Times New Roman"/>
          <w:sz w:val="24"/>
          <w:szCs w:val="24"/>
        </w:rPr>
      </w:pPr>
      <w:r w:rsidRPr="00070FC2">
        <w:rPr>
          <w:rFonts w:ascii="Times New Roman" w:hAnsi="Times New Roman" w:cs="Times New Roman"/>
          <w:sz w:val="24"/>
          <w:szCs w:val="24"/>
        </w:rPr>
        <w:t>b) l’individuazione delle attività nell’ambito delle quali è più elevato il rischio di corruzione;</w:t>
      </w:r>
    </w:p>
    <w:p w:rsidR="00AF67D7" w:rsidRPr="00070FC2" w:rsidRDefault="00AF67D7" w:rsidP="009E57AC">
      <w:pPr>
        <w:autoSpaceDE w:val="0"/>
        <w:autoSpaceDN w:val="0"/>
        <w:adjustRightInd w:val="0"/>
        <w:spacing w:after="0" w:line="240" w:lineRule="auto"/>
        <w:ind w:left="588" w:hanging="228"/>
        <w:jc w:val="both"/>
        <w:rPr>
          <w:rFonts w:ascii="Times New Roman" w:hAnsi="Times New Roman" w:cs="Times New Roman"/>
          <w:sz w:val="24"/>
          <w:szCs w:val="24"/>
        </w:rPr>
      </w:pPr>
      <w:r w:rsidRPr="00070FC2">
        <w:rPr>
          <w:rFonts w:ascii="Times New Roman" w:hAnsi="Times New Roman" w:cs="Times New Roman"/>
          <w:sz w:val="24"/>
          <w:szCs w:val="24"/>
        </w:rPr>
        <w:t>c)</w:t>
      </w:r>
      <w:r w:rsidR="00AC7EF1">
        <w:rPr>
          <w:rFonts w:ascii="Times New Roman" w:hAnsi="Times New Roman" w:cs="Times New Roman"/>
          <w:sz w:val="24"/>
          <w:szCs w:val="24"/>
        </w:rPr>
        <w:t xml:space="preserve"> </w:t>
      </w:r>
      <w:r w:rsidRPr="00070FC2">
        <w:rPr>
          <w:rFonts w:ascii="Times New Roman" w:hAnsi="Times New Roman" w:cs="Times New Roman"/>
          <w:sz w:val="24"/>
          <w:szCs w:val="24"/>
        </w:rPr>
        <w:t>lo sviluppo e il monitoraggio di meccanismi di supporto, attuazione e controllo delle decisioni per rafforzare la cultura dell’integrità e, nelle aree a maggior rischio, l’effettuazione di percorsi formativi secondo un approccio che sia al contempo normativo e valoriale, in modo da accrescere le competenze e rinforzare il senso etico;</w:t>
      </w:r>
    </w:p>
    <w:p w:rsidR="00AF67D7" w:rsidRPr="00070FC2" w:rsidRDefault="00AF67D7" w:rsidP="009E57AC">
      <w:pPr>
        <w:autoSpaceDE w:val="0"/>
        <w:autoSpaceDN w:val="0"/>
        <w:adjustRightInd w:val="0"/>
        <w:spacing w:after="0" w:line="240" w:lineRule="auto"/>
        <w:ind w:left="588" w:hanging="228"/>
        <w:rPr>
          <w:rFonts w:ascii="Times New Roman" w:hAnsi="Times New Roman" w:cs="Times New Roman"/>
          <w:sz w:val="24"/>
          <w:szCs w:val="24"/>
        </w:rPr>
      </w:pPr>
      <w:r w:rsidRPr="00070FC2">
        <w:rPr>
          <w:rFonts w:ascii="Times New Roman" w:hAnsi="Times New Roman" w:cs="Times New Roman"/>
          <w:sz w:val="24"/>
          <w:szCs w:val="24"/>
        </w:rPr>
        <w:t>d) la creazione di uno stretto collegamento tra comportamento etico e attività lavorativa;</w:t>
      </w:r>
    </w:p>
    <w:p w:rsidR="00AF67D7" w:rsidRPr="00070FC2" w:rsidRDefault="00AF67D7" w:rsidP="009E57AC">
      <w:pPr>
        <w:autoSpaceDE w:val="0"/>
        <w:autoSpaceDN w:val="0"/>
        <w:adjustRightInd w:val="0"/>
        <w:spacing w:after="0" w:line="240" w:lineRule="auto"/>
        <w:ind w:left="588" w:hanging="228"/>
        <w:jc w:val="both"/>
        <w:rPr>
          <w:rFonts w:ascii="Times New Roman" w:hAnsi="Times New Roman" w:cs="Times New Roman"/>
          <w:sz w:val="24"/>
          <w:szCs w:val="24"/>
        </w:rPr>
      </w:pPr>
      <w:r w:rsidRPr="00070FC2">
        <w:rPr>
          <w:rFonts w:ascii="Times New Roman" w:hAnsi="Times New Roman" w:cs="Times New Roman"/>
          <w:sz w:val="24"/>
          <w:szCs w:val="24"/>
        </w:rPr>
        <w:t>e) il coinvolgimento dei Dirigenti e di tutto il personale assegnato alle aree a più elevato rischio corruttivo nell’attività di analisi e valutazione, di proposta e definizione delle misure di monitoraggio del Piano;</w:t>
      </w:r>
    </w:p>
    <w:p w:rsidR="00AF67D7" w:rsidRPr="00070FC2" w:rsidRDefault="00AF67D7" w:rsidP="009E57AC">
      <w:pPr>
        <w:autoSpaceDE w:val="0"/>
        <w:autoSpaceDN w:val="0"/>
        <w:adjustRightInd w:val="0"/>
        <w:spacing w:after="0" w:line="240" w:lineRule="auto"/>
        <w:ind w:left="588" w:hanging="228"/>
        <w:rPr>
          <w:rFonts w:ascii="Times New Roman" w:hAnsi="Times New Roman" w:cs="Times New Roman"/>
          <w:sz w:val="24"/>
          <w:szCs w:val="24"/>
        </w:rPr>
      </w:pPr>
      <w:r w:rsidRPr="00070FC2">
        <w:rPr>
          <w:rFonts w:ascii="Times New Roman" w:hAnsi="Times New Roman" w:cs="Times New Roman"/>
          <w:sz w:val="24"/>
          <w:szCs w:val="24"/>
        </w:rPr>
        <w:t xml:space="preserve">f) la definizione degli obblighi di informazione nei confronti del </w:t>
      </w:r>
      <w:r w:rsidR="002E08EC">
        <w:rPr>
          <w:rFonts w:ascii="Times New Roman" w:hAnsi="Times New Roman" w:cs="Times New Roman"/>
          <w:sz w:val="24"/>
          <w:szCs w:val="24"/>
        </w:rPr>
        <w:t>RPC</w:t>
      </w:r>
      <w:r w:rsidRPr="00070FC2">
        <w:rPr>
          <w:rFonts w:ascii="Times New Roman" w:hAnsi="Times New Roman" w:cs="Times New Roman"/>
          <w:sz w:val="24"/>
          <w:szCs w:val="24"/>
        </w:rPr>
        <w:t>;</w:t>
      </w:r>
    </w:p>
    <w:p w:rsidR="00AF67D7" w:rsidRPr="00070FC2" w:rsidRDefault="00AF67D7" w:rsidP="009E57AC">
      <w:pPr>
        <w:autoSpaceDE w:val="0"/>
        <w:autoSpaceDN w:val="0"/>
        <w:adjustRightInd w:val="0"/>
        <w:spacing w:after="0" w:line="240" w:lineRule="auto"/>
        <w:ind w:left="588" w:hanging="228"/>
        <w:jc w:val="both"/>
        <w:rPr>
          <w:rFonts w:ascii="Times New Roman" w:hAnsi="Times New Roman" w:cs="Times New Roman"/>
          <w:sz w:val="24"/>
          <w:szCs w:val="24"/>
        </w:rPr>
      </w:pPr>
      <w:r w:rsidRPr="00070FC2">
        <w:rPr>
          <w:rFonts w:ascii="Times New Roman" w:hAnsi="Times New Roman" w:cs="Times New Roman"/>
          <w:sz w:val="24"/>
          <w:szCs w:val="24"/>
        </w:rPr>
        <w:t>g) il monitoraggio del rispetto dei termini, previsti dalla legge o dai regolamenti, per la conclusione dei procedimenti;</w:t>
      </w:r>
    </w:p>
    <w:p w:rsidR="00AF67D7" w:rsidRPr="00070FC2" w:rsidRDefault="00AF67D7" w:rsidP="009E57AC">
      <w:pPr>
        <w:autoSpaceDE w:val="0"/>
        <w:autoSpaceDN w:val="0"/>
        <w:adjustRightInd w:val="0"/>
        <w:spacing w:after="0" w:line="240" w:lineRule="auto"/>
        <w:ind w:left="588" w:hanging="228"/>
        <w:jc w:val="both"/>
        <w:rPr>
          <w:rFonts w:ascii="Times New Roman" w:hAnsi="Times New Roman" w:cs="Times New Roman"/>
          <w:sz w:val="24"/>
          <w:szCs w:val="24"/>
        </w:rPr>
      </w:pPr>
      <w:r w:rsidRPr="00070FC2">
        <w:rPr>
          <w:rFonts w:ascii="Times New Roman" w:hAnsi="Times New Roman" w:cs="Times New Roman"/>
          <w:sz w:val="24"/>
          <w:szCs w:val="24"/>
        </w:rPr>
        <w:t>h) l’adozione delle misure in materia di trasparenza previste dal Decreto Legislativo n. 33/2013;</w:t>
      </w:r>
    </w:p>
    <w:p w:rsidR="00AF67D7" w:rsidRPr="00070FC2" w:rsidRDefault="00AF67D7" w:rsidP="009E57AC">
      <w:pPr>
        <w:autoSpaceDE w:val="0"/>
        <w:autoSpaceDN w:val="0"/>
        <w:adjustRightInd w:val="0"/>
        <w:spacing w:after="0" w:line="240" w:lineRule="auto"/>
        <w:ind w:left="588" w:hanging="228"/>
        <w:jc w:val="both"/>
        <w:rPr>
          <w:rFonts w:ascii="Times New Roman" w:hAnsi="Times New Roman" w:cs="Times New Roman"/>
          <w:sz w:val="24"/>
          <w:szCs w:val="24"/>
        </w:rPr>
      </w:pPr>
      <w:r w:rsidRPr="00070FC2">
        <w:rPr>
          <w:rFonts w:ascii="Times New Roman" w:hAnsi="Times New Roman" w:cs="Times New Roman"/>
          <w:sz w:val="24"/>
          <w:szCs w:val="24"/>
        </w:rPr>
        <w:t>i) l’applicazione delle disposizioni contenute nel Decreto Legislativo n. 39/2013.</w:t>
      </w:r>
    </w:p>
    <w:p w:rsidR="00AF67D7" w:rsidRPr="00070FC2" w:rsidRDefault="00AF67D7" w:rsidP="009E57AC">
      <w:pPr>
        <w:autoSpaceDE w:val="0"/>
        <w:autoSpaceDN w:val="0"/>
        <w:adjustRightInd w:val="0"/>
        <w:spacing w:after="0" w:line="240" w:lineRule="auto"/>
        <w:ind w:left="588" w:hanging="228"/>
        <w:jc w:val="both"/>
        <w:rPr>
          <w:rFonts w:ascii="Times New Roman" w:hAnsi="Times New Roman" w:cs="Times New Roman"/>
          <w:sz w:val="24"/>
          <w:szCs w:val="24"/>
        </w:rPr>
      </w:pPr>
    </w:p>
    <w:p w:rsidR="00AF67D7" w:rsidRPr="00070FC2" w:rsidRDefault="00AF67D7" w:rsidP="009E57AC">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La prevenzione della corruzione presuppone infatti attività di pianificazione e controllo con il coinvolgimento “a cascata” di tutti i livelli dell’A</w:t>
      </w:r>
      <w:r w:rsidR="002E08EC">
        <w:rPr>
          <w:rFonts w:ascii="Times New Roman" w:hAnsi="Times New Roman" w:cs="Times New Roman"/>
          <w:sz w:val="24"/>
          <w:szCs w:val="24"/>
        </w:rPr>
        <w:t>TS</w:t>
      </w:r>
      <w:r w:rsidRPr="00070FC2">
        <w:rPr>
          <w:rFonts w:ascii="Times New Roman" w:hAnsi="Times New Roman" w:cs="Times New Roman"/>
          <w:sz w:val="24"/>
          <w:szCs w:val="24"/>
        </w:rPr>
        <w:t xml:space="preserve"> e si fonda principalmente sui seguenti strumenti: trasparenza, formazione, codici di comportamento e analisi del rischio. </w:t>
      </w:r>
    </w:p>
    <w:p w:rsidR="00AF67D7" w:rsidRPr="00070FC2" w:rsidRDefault="00AF67D7" w:rsidP="009E57AC">
      <w:pPr>
        <w:spacing w:after="0" w:line="240" w:lineRule="auto"/>
        <w:jc w:val="both"/>
        <w:rPr>
          <w:rFonts w:ascii="Times New Roman" w:hAnsi="Times New Roman" w:cs="Times New Roman"/>
          <w:sz w:val="24"/>
          <w:szCs w:val="24"/>
        </w:rPr>
      </w:pP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La Legge n. 190/2012  ha individuato nel principio di trasparenza uno degli assi portanti delle politiche di prevenzione della corruzione, disponendo che il PTPC  sia integrato con il PTTI.</w:t>
      </w:r>
    </w:p>
    <w:p w:rsidR="00AC7EF1" w:rsidRDefault="00AC7EF1" w:rsidP="009E57AC">
      <w:pPr>
        <w:autoSpaceDE w:val="0"/>
        <w:autoSpaceDN w:val="0"/>
        <w:adjustRightInd w:val="0"/>
        <w:spacing w:after="0" w:line="240" w:lineRule="auto"/>
        <w:jc w:val="both"/>
        <w:rPr>
          <w:rFonts w:ascii="Times New Roman" w:hAnsi="Times New Roman" w:cs="Times New Roman"/>
          <w:sz w:val="24"/>
          <w:szCs w:val="24"/>
          <w:lang w:eastAsia="it-IT"/>
        </w:rPr>
      </w:pP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lang w:eastAsia="it-IT"/>
        </w:rPr>
      </w:pPr>
      <w:r w:rsidRPr="00070FC2">
        <w:rPr>
          <w:rFonts w:ascii="Times New Roman" w:hAnsi="Times New Roman" w:cs="Times New Roman"/>
          <w:sz w:val="24"/>
          <w:szCs w:val="24"/>
          <w:lang w:eastAsia="it-IT"/>
        </w:rPr>
        <w:t xml:space="preserve">Il “Codice di Comportamento” aziendale, approvato con decreto n. 34 del 23/01/2014, adottato in conformità a quanto previsto dal  DPR 62/2013, costituisce un ulteriore strumento per assicurare e garantire la qualità dei servizi, la prevenzione dei fenomeni di corruzione, il rispetto dei doveri di diligenza, lealtà, imparzialità e servizio esclusivo alla cura dell’interesse pubblico. </w:t>
      </w: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lang w:eastAsia="it-IT"/>
        </w:rPr>
      </w:pPr>
    </w:p>
    <w:p w:rsidR="00AF67D7" w:rsidRPr="00070FC2" w:rsidRDefault="00AF67D7" w:rsidP="009E57AC">
      <w:pPr>
        <w:spacing w:after="0" w:line="240" w:lineRule="auto"/>
        <w:jc w:val="both"/>
        <w:rPr>
          <w:rFonts w:ascii="Times New Roman" w:hAnsi="Times New Roman" w:cs="Times New Roman"/>
          <w:sz w:val="24"/>
          <w:szCs w:val="24"/>
          <w:lang w:eastAsia="it-IT"/>
        </w:rPr>
      </w:pPr>
      <w:r w:rsidRPr="00070FC2">
        <w:rPr>
          <w:rFonts w:ascii="Times New Roman" w:hAnsi="Times New Roman" w:cs="Times New Roman"/>
          <w:sz w:val="24"/>
          <w:szCs w:val="24"/>
          <w:lang w:eastAsia="it-IT"/>
        </w:rPr>
        <w:t xml:space="preserve">Al fine di contrastare la corruzione  e, nel contempo, dare una risposta sistemica ad un fenomeno che pregiudica la fiducia nei confronti delle Istituzioni e la legittimazione dell’Amministrazione </w:t>
      </w:r>
      <w:r w:rsidRPr="00070FC2">
        <w:rPr>
          <w:rFonts w:ascii="Times New Roman" w:hAnsi="Times New Roman" w:cs="Times New Roman"/>
          <w:sz w:val="24"/>
          <w:szCs w:val="24"/>
          <w:lang w:eastAsia="it-IT"/>
        </w:rPr>
        <w:lastRenderedPageBreak/>
        <w:t>stessa, l’</w:t>
      </w:r>
      <w:r w:rsidR="005B14ED">
        <w:rPr>
          <w:rFonts w:ascii="Times New Roman" w:hAnsi="Times New Roman" w:cs="Times New Roman"/>
          <w:sz w:val="24"/>
          <w:szCs w:val="24"/>
          <w:lang w:eastAsia="it-IT"/>
        </w:rPr>
        <w:t>ATS</w:t>
      </w:r>
      <w:r w:rsidRPr="00070FC2">
        <w:rPr>
          <w:rFonts w:ascii="Times New Roman" w:hAnsi="Times New Roman" w:cs="Times New Roman"/>
          <w:sz w:val="24"/>
          <w:szCs w:val="24"/>
          <w:lang w:eastAsia="it-IT"/>
        </w:rPr>
        <w:t xml:space="preserve"> sviluppa una strategia finalizzata ad un sistema di prevenzione integrato con gli altri strumenti strategici adottati a livello aziendale (Piano Organizzativo Aziendale, Piano della Performance, </w:t>
      </w:r>
      <w:r w:rsidR="002E08EC">
        <w:rPr>
          <w:rFonts w:ascii="Times New Roman" w:hAnsi="Times New Roman" w:cs="Times New Roman"/>
          <w:sz w:val="24"/>
          <w:szCs w:val="24"/>
          <w:lang w:eastAsia="it-IT"/>
        </w:rPr>
        <w:t xml:space="preserve">Modello Organizzativo, </w:t>
      </w:r>
      <w:r w:rsidRPr="00070FC2">
        <w:rPr>
          <w:rFonts w:ascii="Times New Roman" w:hAnsi="Times New Roman" w:cs="Times New Roman"/>
          <w:sz w:val="24"/>
          <w:szCs w:val="24"/>
          <w:lang w:eastAsia="it-IT"/>
        </w:rPr>
        <w:t xml:space="preserve">Sistemi di Gestione della Qualità, </w:t>
      </w:r>
      <w:proofErr w:type="spellStart"/>
      <w:r w:rsidRPr="00070FC2">
        <w:rPr>
          <w:rFonts w:ascii="Times New Roman" w:hAnsi="Times New Roman" w:cs="Times New Roman"/>
          <w:sz w:val="24"/>
          <w:szCs w:val="24"/>
          <w:lang w:eastAsia="it-IT"/>
        </w:rPr>
        <w:t>Risk</w:t>
      </w:r>
      <w:proofErr w:type="spellEnd"/>
      <w:r w:rsidRPr="00070FC2">
        <w:rPr>
          <w:rFonts w:ascii="Times New Roman" w:hAnsi="Times New Roman" w:cs="Times New Roman"/>
          <w:sz w:val="24"/>
          <w:szCs w:val="24"/>
          <w:lang w:eastAsia="it-IT"/>
        </w:rPr>
        <w:t xml:space="preserve"> Management</w:t>
      </w:r>
      <w:r w:rsidR="002E08EC">
        <w:rPr>
          <w:rFonts w:ascii="Times New Roman" w:hAnsi="Times New Roman" w:cs="Times New Roman"/>
          <w:sz w:val="24"/>
          <w:szCs w:val="24"/>
          <w:lang w:eastAsia="it-IT"/>
        </w:rPr>
        <w:t xml:space="preserve">, </w:t>
      </w:r>
      <w:proofErr w:type="spellStart"/>
      <w:r w:rsidR="002E08EC">
        <w:rPr>
          <w:rFonts w:ascii="Times New Roman" w:hAnsi="Times New Roman" w:cs="Times New Roman"/>
          <w:sz w:val="24"/>
          <w:szCs w:val="24"/>
          <w:lang w:eastAsia="it-IT"/>
        </w:rPr>
        <w:t>Internal</w:t>
      </w:r>
      <w:proofErr w:type="spellEnd"/>
      <w:r w:rsidR="002E08EC">
        <w:rPr>
          <w:rFonts w:ascii="Times New Roman" w:hAnsi="Times New Roman" w:cs="Times New Roman"/>
          <w:sz w:val="24"/>
          <w:szCs w:val="24"/>
          <w:lang w:eastAsia="it-IT"/>
        </w:rPr>
        <w:t xml:space="preserve"> Auditing</w:t>
      </w:r>
      <w:r w:rsidRPr="00070FC2">
        <w:rPr>
          <w:rFonts w:ascii="Times New Roman" w:hAnsi="Times New Roman" w:cs="Times New Roman"/>
          <w:sz w:val="24"/>
          <w:szCs w:val="24"/>
          <w:lang w:eastAsia="it-IT"/>
        </w:rPr>
        <w:t>).</w:t>
      </w:r>
    </w:p>
    <w:p w:rsidR="00AF67D7" w:rsidRPr="00070FC2" w:rsidRDefault="00AF67D7" w:rsidP="009E57AC">
      <w:pPr>
        <w:spacing w:after="0" w:line="240" w:lineRule="auto"/>
        <w:jc w:val="both"/>
        <w:rPr>
          <w:rFonts w:ascii="Times New Roman" w:hAnsi="Times New Roman" w:cs="Times New Roman"/>
          <w:sz w:val="24"/>
          <w:szCs w:val="24"/>
          <w:lang w:eastAsia="it-IT"/>
        </w:rPr>
      </w:pPr>
    </w:p>
    <w:p w:rsidR="00AF67D7" w:rsidRPr="00070FC2" w:rsidRDefault="00AF67D7" w:rsidP="009E57AC">
      <w:pPr>
        <w:spacing w:after="0" w:line="240" w:lineRule="auto"/>
        <w:jc w:val="both"/>
        <w:rPr>
          <w:rFonts w:ascii="Times New Roman" w:hAnsi="Times New Roman" w:cs="Times New Roman"/>
          <w:sz w:val="24"/>
          <w:szCs w:val="24"/>
          <w:lang w:eastAsia="it-IT"/>
        </w:rPr>
      </w:pPr>
      <w:r w:rsidRPr="00070FC2">
        <w:rPr>
          <w:rFonts w:ascii="Times New Roman" w:hAnsi="Times New Roman" w:cs="Times New Roman"/>
          <w:sz w:val="24"/>
          <w:szCs w:val="24"/>
          <w:lang w:eastAsia="it-IT"/>
        </w:rPr>
        <w:t>Quanto sopra nell’ottica di una valorizzazione e di un costante miglioramento delle misure già esistenti per l’attuazione coordinata dei sistemi di controllo interno e degli interventi organizzativi volti a garantire imparzialità e buon andamento dell’amministrazione.</w:t>
      </w:r>
    </w:p>
    <w:p w:rsidR="00AF67D7" w:rsidRPr="00070FC2" w:rsidRDefault="00AF67D7" w:rsidP="009E57AC">
      <w:pPr>
        <w:spacing w:after="0" w:line="240" w:lineRule="auto"/>
        <w:jc w:val="both"/>
        <w:rPr>
          <w:rFonts w:ascii="Times New Roman" w:hAnsi="Times New Roman" w:cs="Times New Roman"/>
          <w:sz w:val="24"/>
          <w:szCs w:val="24"/>
        </w:rPr>
      </w:pPr>
    </w:p>
    <w:p w:rsidR="00AF67D7" w:rsidRPr="00070FC2" w:rsidRDefault="00AC7EF1" w:rsidP="009E57AC">
      <w:pPr>
        <w:autoSpaceDE w:val="0"/>
        <w:autoSpaceDN w:val="0"/>
        <w:adjustRightInd w:val="0"/>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Il PTPC</w:t>
      </w:r>
      <w:r w:rsidR="00AF67D7" w:rsidRPr="00070FC2">
        <w:rPr>
          <w:rFonts w:ascii="Times New Roman" w:hAnsi="Times New Roman" w:cs="Times New Roman"/>
          <w:sz w:val="24"/>
          <w:szCs w:val="24"/>
          <w:lang w:eastAsia="it-IT"/>
        </w:rPr>
        <w:t xml:space="preserve">, configurandosi come strumento dinamico nella prevenzione della corruzione, comporterà  nel corso del periodo di riferimento, e in una logica di gradualità, aggiornamenti e modifiche  in relazione ai </w:t>
      </w:r>
      <w:proofErr w:type="spellStart"/>
      <w:r w:rsidR="00AF67D7" w:rsidRPr="00070FC2">
        <w:rPr>
          <w:rFonts w:ascii="Times New Roman" w:hAnsi="Times New Roman" w:cs="Times New Roman"/>
          <w:sz w:val="24"/>
          <w:szCs w:val="24"/>
          <w:lang w:eastAsia="it-IT"/>
        </w:rPr>
        <w:t>feed</w:t>
      </w:r>
      <w:proofErr w:type="spellEnd"/>
      <w:r w:rsidR="00AF67D7" w:rsidRPr="00070FC2">
        <w:rPr>
          <w:rFonts w:ascii="Times New Roman" w:hAnsi="Times New Roman" w:cs="Times New Roman"/>
          <w:sz w:val="24"/>
          <w:szCs w:val="24"/>
          <w:lang w:eastAsia="it-IT"/>
        </w:rPr>
        <w:t xml:space="preserve"> back risultanti dall’applicazione degli strumenti inseriti nel Piano medesimo. </w:t>
      </w:r>
    </w:p>
    <w:p w:rsidR="00AF67D7" w:rsidRPr="00070FC2" w:rsidRDefault="00AF67D7" w:rsidP="009E57AC">
      <w:pPr>
        <w:autoSpaceDE w:val="0"/>
        <w:autoSpaceDN w:val="0"/>
        <w:adjustRightInd w:val="0"/>
        <w:spacing w:after="0" w:line="240" w:lineRule="auto"/>
        <w:jc w:val="both"/>
        <w:rPr>
          <w:rFonts w:ascii="Times New Roman" w:hAnsi="Times New Roman" w:cs="Times New Roman"/>
          <w:sz w:val="24"/>
          <w:szCs w:val="24"/>
          <w:lang w:eastAsia="it-IT"/>
        </w:rPr>
      </w:pPr>
    </w:p>
    <w:p w:rsidR="00AF67D7" w:rsidRPr="00070FC2" w:rsidRDefault="00AF67D7" w:rsidP="002E08EC">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lang w:eastAsia="it-IT"/>
        </w:rPr>
        <w:t>E’ inoltre opportuno sottolineare che l’attuazione delle strategie anticorruzione non potrà p</w:t>
      </w:r>
      <w:r w:rsidR="002E08EC">
        <w:rPr>
          <w:rFonts w:ascii="Times New Roman" w:hAnsi="Times New Roman" w:cs="Times New Roman"/>
          <w:sz w:val="24"/>
          <w:szCs w:val="24"/>
          <w:lang w:eastAsia="it-IT"/>
        </w:rPr>
        <w:t>rescindere dall’invar</w:t>
      </w:r>
      <w:r w:rsidRPr="00070FC2">
        <w:rPr>
          <w:rFonts w:ascii="Times New Roman" w:hAnsi="Times New Roman" w:cs="Times New Roman"/>
          <w:sz w:val="24"/>
          <w:szCs w:val="24"/>
        </w:rPr>
        <w:t>ianza finanziaria che comporta la realizzazione degli obiettivi indicati con le risorse economiche, umane e strumentali già presenti.</w:t>
      </w:r>
    </w:p>
    <w:p w:rsidR="00AF67D7" w:rsidRPr="00070FC2" w:rsidRDefault="00AF67D7" w:rsidP="009E57AC">
      <w:pPr>
        <w:pStyle w:val="Paragrafoelenco"/>
        <w:spacing w:after="0" w:line="240" w:lineRule="auto"/>
        <w:ind w:left="360"/>
        <w:jc w:val="both"/>
        <w:rPr>
          <w:rFonts w:ascii="Times New Roman" w:hAnsi="Times New Roman" w:cs="Times New Roman"/>
          <w:sz w:val="24"/>
          <w:szCs w:val="24"/>
        </w:rPr>
      </w:pPr>
    </w:p>
    <w:p w:rsidR="00AF67D7" w:rsidRPr="00070FC2" w:rsidRDefault="00AF67D7" w:rsidP="009E57AC">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A tale proposito  è necessario, oltre che auspicabile, in relazione al raggiungimento degli obiettivi ed al miglioramento delle performance, individuare priorità negli investimenti in ambito formativo, organizzativo ed informatico. </w:t>
      </w:r>
    </w:p>
    <w:p w:rsidR="00AF67D7" w:rsidRPr="00070FC2" w:rsidRDefault="00AF67D7" w:rsidP="009E57AC">
      <w:pPr>
        <w:pStyle w:val="Titolo1"/>
        <w:spacing w:line="240" w:lineRule="auto"/>
        <w:rPr>
          <w:rFonts w:ascii="Times New Roman" w:hAnsi="Times New Roman" w:cs="Times New Roman"/>
          <w:sz w:val="24"/>
          <w:szCs w:val="24"/>
        </w:rPr>
      </w:pPr>
      <w:bookmarkStart w:id="4" w:name="_Toc410376022"/>
      <w:r w:rsidRPr="00070FC2">
        <w:rPr>
          <w:rFonts w:ascii="Times New Roman" w:hAnsi="Times New Roman" w:cs="Times New Roman"/>
          <w:sz w:val="24"/>
          <w:szCs w:val="24"/>
        </w:rPr>
        <w:t>SOGGETTI, RUOLI E RESPONSABILITA’</w:t>
      </w:r>
      <w:bookmarkEnd w:id="4"/>
    </w:p>
    <w:p w:rsidR="00AF67D7" w:rsidRPr="00070FC2" w:rsidRDefault="00AF67D7" w:rsidP="009E57AC">
      <w:pPr>
        <w:spacing w:after="0" w:line="240" w:lineRule="auto"/>
        <w:jc w:val="both"/>
        <w:rPr>
          <w:rFonts w:ascii="Times New Roman" w:hAnsi="Times New Roman" w:cs="Times New Roman"/>
          <w:sz w:val="24"/>
          <w:szCs w:val="24"/>
        </w:rPr>
      </w:pPr>
    </w:p>
    <w:p w:rsidR="00AF67D7" w:rsidRPr="00070FC2" w:rsidRDefault="00AF67D7" w:rsidP="009E57AC">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I soggetti che concorrono, a vario titolo, all’elaborazione ed all’attuazione della strategia di prevenzione della corruzione sono: </w:t>
      </w:r>
    </w:p>
    <w:p w:rsidR="00AF67D7" w:rsidRPr="00070FC2" w:rsidRDefault="00AF67D7" w:rsidP="009E57AC">
      <w:pPr>
        <w:spacing w:after="0" w:line="240" w:lineRule="auto"/>
        <w:jc w:val="both"/>
        <w:rPr>
          <w:rFonts w:ascii="Times New Roman" w:hAnsi="Times New Roman" w:cs="Times New Roman"/>
          <w:sz w:val="24"/>
          <w:szCs w:val="24"/>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il </w:t>
      </w:r>
      <w:r w:rsidRPr="00070FC2">
        <w:rPr>
          <w:rFonts w:ascii="Times New Roman" w:hAnsi="Times New Roman" w:cs="Times New Roman"/>
          <w:sz w:val="24"/>
          <w:szCs w:val="24"/>
          <w:u w:val="single"/>
        </w:rPr>
        <w:t>Legale Rappresentante dell’A</w:t>
      </w:r>
      <w:r w:rsidR="002E08EC">
        <w:rPr>
          <w:rFonts w:ascii="Times New Roman" w:hAnsi="Times New Roman" w:cs="Times New Roman"/>
          <w:sz w:val="24"/>
          <w:szCs w:val="24"/>
          <w:u w:val="single"/>
        </w:rPr>
        <w:t xml:space="preserve">TS </w:t>
      </w:r>
      <w:r w:rsidRPr="00070FC2">
        <w:rPr>
          <w:rFonts w:ascii="Times New Roman" w:hAnsi="Times New Roman" w:cs="Times New Roman"/>
          <w:sz w:val="24"/>
          <w:szCs w:val="24"/>
        </w:rPr>
        <w:t xml:space="preserve"> che è tenuto a nominare il R</w:t>
      </w:r>
      <w:r w:rsidR="002E08EC">
        <w:rPr>
          <w:rFonts w:ascii="Times New Roman" w:hAnsi="Times New Roman" w:cs="Times New Roman"/>
          <w:sz w:val="24"/>
          <w:szCs w:val="24"/>
        </w:rPr>
        <w:t>PC</w:t>
      </w:r>
      <w:r w:rsidRPr="00070FC2">
        <w:rPr>
          <w:rFonts w:ascii="Times New Roman" w:hAnsi="Times New Roman" w:cs="Times New Roman"/>
          <w:sz w:val="24"/>
          <w:szCs w:val="24"/>
        </w:rPr>
        <w:t>, ad adottare il PTPC e</w:t>
      </w:r>
      <w:r w:rsidR="00C350ED">
        <w:rPr>
          <w:rFonts w:ascii="Times New Roman" w:hAnsi="Times New Roman" w:cs="Times New Roman"/>
          <w:sz w:val="24"/>
          <w:szCs w:val="24"/>
        </w:rPr>
        <w:t>d</w:t>
      </w:r>
      <w:r w:rsidRPr="00070FC2">
        <w:rPr>
          <w:rFonts w:ascii="Times New Roman" w:hAnsi="Times New Roman" w:cs="Times New Roman"/>
          <w:sz w:val="24"/>
          <w:szCs w:val="24"/>
        </w:rPr>
        <w:t xml:space="preserve"> i </w:t>
      </w:r>
      <w:r w:rsidRPr="00C350ED">
        <w:rPr>
          <w:rFonts w:ascii="Times New Roman" w:hAnsi="Times New Roman" w:cs="Times New Roman"/>
          <w:sz w:val="24"/>
          <w:szCs w:val="24"/>
        </w:rPr>
        <w:t>suoi aggiornamenti</w:t>
      </w:r>
      <w:r w:rsidRPr="00070FC2">
        <w:rPr>
          <w:rFonts w:ascii="Times New Roman" w:hAnsi="Times New Roman" w:cs="Times New Roman"/>
          <w:sz w:val="24"/>
          <w:szCs w:val="24"/>
        </w:rPr>
        <w:t>; adotta altresì tutti gli atti di indirizzo di carattere generale che siano direttamente o indirettamente finalizzati alla prevenzione della corruzione;</w:t>
      </w:r>
    </w:p>
    <w:p w:rsidR="00C350ED" w:rsidRPr="00070FC2" w:rsidRDefault="00C350ED" w:rsidP="003057AC">
      <w:pPr>
        <w:pStyle w:val="Paragrafoelenco"/>
        <w:spacing w:after="0" w:line="240" w:lineRule="auto"/>
        <w:ind w:left="360"/>
        <w:jc w:val="both"/>
        <w:rPr>
          <w:rFonts w:ascii="Times New Roman" w:hAnsi="Times New Roman" w:cs="Times New Roman"/>
          <w:sz w:val="24"/>
          <w:szCs w:val="24"/>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il </w:t>
      </w:r>
      <w:r w:rsidRPr="00070FC2">
        <w:rPr>
          <w:rFonts w:ascii="Times New Roman" w:hAnsi="Times New Roman" w:cs="Times New Roman"/>
          <w:sz w:val="24"/>
          <w:szCs w:val="24"/>
          <w:u w:val="single"/>
        </w:rPr>
        <w:t>Responsabile della Prevenzione della Corruzione</w:t>
      </w:r>
      <w:r w:rsidRPr="00070FC2">
        <w:rPr>
          <w:rFonts w:ascii="Times New Roman" w:hAnsi="Times New Roman" w:cs="Times New Roman"/>
          <w:sz w:val="24"/>
          <w:szCs w:val="24"/>
        </w:rPr>
        <w:t xml:space="preserve"> </w:t>
      </w:r>
      <w:r w:rsidRPr="00C45B41">
        <w:rPr>
          <w:rFonts w:ascii="Times New Roman" w:hAnsi="Times New Roman" w:cs="Times New Roman"/>
          <w:sz w:val="24"/>
          <w:szCs w:val="24"/>
        </w:rPr>
        <w:t xml:space="preserve">- individuato con deliberazione  n. </w:t>
      </w:r>
      <w:r w:rsidR="00C45B41">
        <w:rPr>
          <w:rFonts w:ascii="Times New Roman" w:hAnsi="Times New Roman" w:cs="Times New Roman"/>
          <w:sz w:val="24"/>
          <w:szCs w:val="24"/>
        </w:rPr>
        <w:t>28 del 27 gennaio 201</w:t>
      </w:r>
      <w:r w:rsidR="003962B8">
        <w:rPr>
          <w:rFonts w:ascii="Times New Roman" w:hAnsi="Times New Roman" w:cs="Times New Roman"/>
          <w:sz w:val="24"/>
          <w:szCs w:val="24"/>
        </w:rPr>
        <w:t>6</w:t>
      </w:r>
      <w:r w:rsidR="00C45B41">
        <w:rPr>
          <w:rFonts w:ascii="Times New Roman" w:hAnsi="Times New Roman" w:cs="Times New Roman"/>
          <w:sz w:val="24"/>
          <w:szCs w:val="24"/>
        </w:rPr>
        <w:t xml:space="preserve"> </w:t>
      </w:r>
      <w:r w:rsidRPr="00C45B41">
        <w:rPr>
          <w:rFonts w:ascii="Times New Roman" w:hAnsi="Times New Roman" w:cs="Times New Roman"/>
          <w:sz w:val="24"/>
          <w:szCs w:val="24"/>
        </w:rPr>
        <w:t xml:space="preserve">nella Dott.ssa Paola </w:t>
      </w:r>
      <w:proofErr w:type="spellStart"/>
      <w:r w:rsidRPr="00C45B41">
        <w:rPr>
          <w:rFonts w:ascii="Times New Roman" w:hAnsi="Times New Roman" w:cs="Times New Roman"/>
          <w:sz w:val="24"/>
          <w:szCs w:val="24"/>
        </w:rPr>
        <w:t>Marsigalia</w:t>
      </w:r>
      <w:proofErr w:type="spellEnd"/>
      <w:r w:rsidRPr="00C45B41">
        <w:rPr>
          <w:rFonts w:ascii="Times New Roman" w:hAnsi="Times New Roman" w:cs="Times New Roman"/>
          <w:sz w:val="24"/>
          <w:szCs w:val="24"/>
        </w:rPr>
        <w:t xml:space="preserve"> Direttore del Servizio</w:t>
      </w:r>
      <w:r w:rsidRPr="00070FC2">
        <w:rPr>
          <w:rFonts w:ascii="Times New Roman" w:hAnsi="Times New Roman" w:cs="Times New Roman"/>
          <w:sz w:val="24"/>
          <w:szCs w:val="24"/>
        </w:rPr>
        <w:t xml:space="preserve"> Affari Generali e Legali – </w:t>
      </w:r>
      <w:r w:rsidR="002E08EC">
        <w:rPr>
          <w:rFonts w:ascii="Times New Roman" w:hAnsi="Times New Roman" w:cs="Times New Roman"/>
          <w:sz w:val="24"/>
          <w:szCs w:val="24"/>
        </w:rPr>
        <w:t xml:space="preserve">che </w:t>
      </w:r>
      <w:r w:rsidRPr="00070FC2">
        <w:rPr>
          <w:rFonts w:ascii="Times New Roman" w:hAnsi="Times New Roman" w:cs="Times New Roman"/>
          <w:sz w:val="24"/>
          <w:szCs w:val="24"/>
        </w:rPr>
        <w:t xml:space="preserve">deve elaborare la proposta di PTPC proponendo le successive eventuali modifiche e monitorandone l’applicazione, definire procedure appropriate per selezionare e formare i dipendenti destinati ad operare in settori particolarmente esposti al rischio di corruzione; verificare l’effettiva rotazione degli incarichi negli uffici preposti allo svolgimento delle attività nel cui ambito è più elevato il rischio di corruzione, vigilare sul rispetto delle disposizioni in materia di </w:t>
      </w:r>
      <w:proofErr w:type="spellStart"/>
      <w:r w:rsidRPr="00070FC2">
        <w:rPr>
          <w:rFonts w:ascii="Times New Roman" w:hAnsi="Times New Roman" w:cs="Times New Roman"/>
          <w:sz w:val="24"/>
          <w:szCs w:val="24"/>
        </w:rPr>
        <w:t>inconferibilità</w:t>
      </w:r>
      <w:proofErr w:type="spellEnd"/>
      <w:r w:rsidRPr="00070FC2">
        <w:rPr>
          <w:rFonts w:ascii="Times New Roman" w:hAnsi="Times New Roman" w:cs="Times New Roman"/>
          <w:sz w:val="24"/>
          <w:szCs w:val="24"/>
        </w:rPr>
        <w:t xml:space="preserve"> e incompatibilità degli incarichi ed elaborare una relazione annuale sull’attività svolta assicurandone la pubblicazione sul sito web </w:t>
      </w:r>
      <w:r w:rsidR="009E4B1F">
        <w:rPr>
          <w:rFonts w:ascii="Times New Roman" w:hAnsi="Times New Roman" w:cs="Times New Roman"/>
          <w:sz w:val="24"/>
          <w:szCs w:val="24"/>
        </w:rPr>
        <w:t>istituzionale</w:t>
      </w:r>
      <w:r w:rsidRPr="00070FC2">
        <w:rPr>
          <w:rFonts w:ascii="Times New Roman" w:hAnsi="Times New Roman" w:cs="Times New Roman"/>
          <w:sz w:val="24"/>
          <w:szCs w:val="24"/>
        </w:rPr>
        <w:t>;</w:t>
      </w:r>
    </w:p>
    <w:p w:rsidR="00AF67D7" w:rsidRPr="00070FC2" w:rsidRDefault="00AF67D7" w:rsidP="003057AC">
      <w:pPr>
        <w:pStyle w:val="Paragrafoelenco"/>
        <w:spacing w:after="0" w:line="240" w:lineRule="auto"/>
        <w:ind w:left="0"/>
        <w:jc w:val="both"/>
        <w:rPr>
          <w:rFonts w:ascii="Times New Roman" w:hAnsi="Times New Roman" w:cs="Times New Roman"/>
          <w:sz w:val="24"/>
          <w:szCs w:val="24"/>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sz w:val="24"/>
          <w:szCs w:val="24"/>
        </w:rPr>
      </w:pPr>
      <w:r w:rsidRPr="002E08EC">
        <w:rPr>
          <w:rFonts w:ascii="Times New Roman" w:hAnsi="Times New Roman" w:cs="Times New Roman"/>
          <w:sz w:val="24"/>
          <w:szCs w:val="24"/>
          <w:u w:val="single"/>
        </w:rPr>
        <w:t>i Referenti per la prevenzione della corruzione</w:t>
      </w:r>
      <w:r w:rsidRPr="00070FC2">
        <w:rPr>
          <w:rFonts w:ascii="Times New Roman" w:hAnsi="Times New Roman" w:cs="Times New Roman"/>
          <w:sz w:val="24"/>
          <w:szCs w:val="24"/>
        </w:rPr>
        <w:t xml:space="preserve">  </w:t>
      </w:r>
      <w:r w:rsidR="002E08EC">
        <w:rPr>
          <w:rFonts w:ascii="Times New Roman" w:hAnsi="Times New Roman" w:cs="Times New Roman"/>
          <w:sz w:val="24"/>
          <w:szCs w:val="24"/>
        </w:rPr>
        <w:t xml:space="preserve">che </w:t>
      </w:r>
      <w:r w:rsidRPr="00070FC2">
        <w:rPr>
          <w:rFonts w:ascii="Times New Roman" w:hAnsi="Times New Roman" w:cs="Times New Roman"/>
          <w:sz w:val="24"/>
          <w:szCs w:val="24"/>
        </w:rPr>
        <w:t>sono tenuti a:</w:t>
      </w:r>
    </w:p>
    <w:p w:rsidR="00AF67D7" w:rsidRPr="00070FC2" w:rsidRDefault="00AF67D7" w:rsidP="00CC58BA">
      <w:pPr>
        <w:pStyle w:val="Paragrafoelenco"/>
        <w:numPr>
          <w:ilvl w:val="1"/>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collaborare con il R</w:t>
      </w:r>
      <w:r w:rsidR="002E08EC">
        <w:rPr>
          <w:rFonts w:ascii="Times New Roman" w:hAnsi="Times New Roman" w:cs="Times New Roman"/>
          <w:sz w:val="24"/>
          <w:szCs w:val="24"/>
        </w:rPr>
        <w:t>PC</w:t>
      </w:r>
      <w:r w:rsidRPr="00070FC2">
        <w:rPr>
          <w:rFonts w:ascii="Times New Roman" w:hAnsi="Times New Roman" w:cs="Times New Roman"/>
          <w:sz w:val="24"/>
          <w:szCs w:val="24"/>
        </w:rPr>
        <w:t xml:space="preserve"> per l’individuazione e la mappatura delle aree di rischio, </w:t>
      </w:r>
      <w:r w:rsidRPr="00070FC2">
        <w:rPr>
          <w:rFonts w:ascii="Times New Roman" w:hAnsi="Times New Roman" w:cs="Times New Roman"/>
          <w:color w:val="000000"/>
          <w:sz w:val="24"/>
          <w:szCs w:val="24"/>
        </w:rPr>
        <w:t xml:space="preserve">degli interventi organizzativi volti a prevenire il suddetto rischio </w:t>
      </w:r>
      <w:r w:rsidRPr="00070FC2">
        <w:rPr>
          <w:rFonts w:ascii="Times New Roman" w:hAnsi="Times New Roman" w:cs="Times New Roman"/>
          <w:sz w:val="24"/>
          <w:szCs w:val="24"/>
        </w:rPr>
        <w:t xml:space="preserve">e la definizione delle  possibili soluzioni/azioni correttive/meccanismi di controllo; </w:t>
      </w:r>
    </w:p>
    <w:p w:rsidR="00AF67D7" w:rsidRPr="00070FC2" w:rsidRDefault="00AF67D7" w:rsidP="00CC58BA">
      <w:pPr>
        <w:pStyle w:val="Paragrafoelenco"/>
        <w:numPr>
          <w:ilvl w:val="1"/>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segnalare al suddetto Responsabile i nominativi dei dipendenti da formare in quanto operanti nelle aree a maggior rischio;</w:t>
      </w:r>
    </w:p>
    <w:p w:rsidR="00AF67D7" w:rsidRPr="00070FC2" w:rsidRDefault="00AF67D7" w:rsidP="003057AC">
      <w:pPr>
        <w:pStyle w:val="Paragrafoelenco"/>
        <w:spacing w:after="0" w:line="240" w:lineRule="auto"/>
        <w:ind w:left="360"/>
        <w:jc w:val="both"/>
        <w:rPr>
          <w:rFonts w:ascii="Times New Roman" w:hAnsi="Times New Roman" w:cs="Times New Roman"/>
          <w:b/>
          <w:bCs/>
          <w:sz w:val="24"/>
          <w:szCs w:val="24"/>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b/>
          <w:bCs/>
          <w:sz w:val="24"/>
          <w:szCs w:val="24"/>
        </w:rPr>
      </w:pPr>
      <w:r w:rsidRPr="00070FC2">
        <w:rPr>
          <w:rFonts w:ascii="Times New Roman" w:hAnsi="Times New Roman" w:cs="Times New Roman"/>
          <w:sz w:val="24"/>
          <w:szCs w:val="24"/>
        </w:rPr>
        <w:t xml:space="preserve">i </w:t>
      </w:r>
      <w:r w:rsidRPr="00070FC2">
        <w:rPr>
          <w:rFonts w:ascii="Times New Roman" w:hAnsi="Times New Roman" w:cs="Times New Roman"/>
          <w:sz w:val="24"/>
          <w:szCs w:val="24"/>
          <w:u w:val="single"/>
        </w:rPr>
        <w:t xml:space="preserve">Dirigenti di tutte le articolazioni </w:t>
      </w:r>
      <w:r w:rsidR="009E4B1F">
        <w:rPr>
          <w:rFonts w:ascii="Times New Roman" w:hAnsi="Times New Roman" w:cs="Times New Roman"/>
          <w:sz w:val="24"/>
          <w:szCs w:val="24"/>
          <w:u w:val="single"/>
        </w:rPr>
        <w:t>ATS</w:t>
      </w:r>
      <w:r w:rsidRPr="00070FC2">
        <w:rPr>
          <w:rFonts w:ascii="Times New Roman" w:hAnsi="Times New Roman" w:cs="Times New Roman"/>
          <w:sz w:val="24"/>
          <w:szCs w:val="24"/>
        </w:rPr>
        <w:t xml:space="preserve"> (compresi i suddetti Referenti) </w:t>
      </w:r>
      <w:r w:rsidR="002E08EC">
        <w:rPr>
          <w:rFonts w:ascii="Times New Roman" w:hAnsi="Times New Roman" w:cs="Times New Roman"/>
          <w:sz w:val="24"/>
          <w:szCs w:val="24"/>
        </w:rPr>
        <w:t xml:space="preserve">che </w:t>
      </w:r>
      <w:r w:rsidRPr="00070FC2">
        <w:rPr>
          <w:rFonts w:ascii="Times New Roman" w:hAnsi="Times New Roman" w:cs="Times New Roman"/>
          <w:sz w:val="24"/>
          <w:szCs w:val="24"/>
        </w:rPr>
        <w:t>sono tenuti a:</w:t>
      </w:r>
    </w:p>
    <w:p w:rsidR="00AF67D7" w:rsidRPr="00070FC2" w:rsidRDefault="00AF67D7" w:rsidP="00CC58BA">
      <w:pPr>
        <w:pStyle w:val="Paragrafoelenco"/>
        <w:numPr>
          <w:ilvl w:val="1"/>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assicurare l’osservanza del “Codice di comportamento” aziendale segnalando le violazioni riscontrate;</w:t>
      </w:r>
    </w:p>
    <w:p w:rsidR="00AF67D7" w:rsidRPr="00070FC2" w:rsidRDefault="00AF67D7" w:rsidP="00CC58BA">
      <w:pPr>
        <w:pStyle w:val="Paragrafoelenco"/>
        <w:numPr>
          <w:ilvl w:val="1"/>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assicurare il monito</w:t>
      </w:r>
      <w:r w:rsidR="007A565B">
        <w:rPr>
          <w:rFonts w:ascii="Times New Roman" w:hAnsi="Times New Roman" w:cs="Times New Roman"/>
          <w:sz w:val="24"/>
          <w:szCs w:val="24"/>
        </w:rPr>
        <w:t>raggio dell’attuazione del PTPC</w:t>
      </w:r>
      <w:r w:rsidRPr="00070FC2">
        <w:rPr>
          <w:rFonts w:ascii="Times New Roman" w:hAnsi="Times New Roman" w:cs="Times New Roman"/>
          <w:sz w:val="24"/>
          <w:szCs w:val="24"/>
        </w:rPr>
        <w:t xml:space="preserve"> per le aree di relativa competenza;</w:t>
      </w:r>
    </w:p>
    <w:p w:rsidR="00AF67D7" w:rsidRPr="00070FC2" w:rsidRDefault="00AF67D7" w:rsidP="00CC58BA">
      <w:pPr>
        <w:pStyle w:val="Paragrafoelenco"/>
        <w:numPr>
          <w:ilvl w:val="1"/>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formulare proposte di modifica al PTPC;</w:t>
      </w:r>
    </w:p>
    <w:p w:rsidR="00AF67D7" w:rsidRPr="00070FC2" w:rsidRDefault="00AF67D7" w:rsidP="00CC58BA">
      <w:pPr>
        <w:pStyle w:val="Paragrafoelenco"/>
        <w:numPr>
          <w:ilvl w:val="1"/>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assolvere agli obblighi di pubblicazione sul sito web </w:t>
      </w:r>
      <w:r w:rsidR="009E4B1F">
        <w:rPr>
          <w:rFonts w:ascii="Times New Roman" w:hAnsi="Times New Roman" w:cs="Times New Roman"/>
          <w:sz w:val="24"/>
          <w:szCs w:val="24"/>
        </w:rPr>
        <w:t>istituzionale</w:t>
      </w:r>
      <w:r w:rsidRPr="00070FC2">
        <w:rPr>
          <w:rFonts w:ascii="Times New Roman" w:hAnsi="Times New Roman" w:cs="Times New Roman"/>
          <w:sz w:val="24"/>
          <w:szCs w:val="24"/>
        </w:rPr>
        <w:t xml:space="preserve"> come previsto dal PTTI che forma parte integrante del presente Piano.  </w:t>
      </w:r>
    </w:p>
    <w:p w:rsidR="00AF67D7" w:rsidRPr="00070FC2" w:rsidRDefault="00AF67D7" w:rsidP="003057AC">
      <w:pPr>
        <w:pStyle w:val="Paragrafoelenco"/>
        <w:spacing w:after="0" w:line="240" w:lineRule="auto"/>
        <w:ind w:left="360"/>
        <w:jc w:val="both"/>
        <w:rPr>
          <w:rFonts w:ascii="Times New Roman" w:hAnsi="Times New Roman" w:cs="Times New Roman"/>
          <w:sz w:val="24"/>
          <w:szCs w:val="24"/>
        </w:rPr>
      </w:pPr>
    </w:p>
    <w:p w:rsidR="00AF67D7" w:rsidRPr="00D5051C" w:rsidRDefault="00AF67D7" w:rsidP="00CC58BA">
      <w:pPr>
        <w:pStyle w:val="Paragrafoelenco"/>
        <w:numPr>
          <w:ilvl w:val="0"/>
          <w:numId w:val="2"/>
        </w:numPr>
        <w:spacing w:after="0" w:line="240" w:lineRule="auto"/>
        <w:jc w:val="both"/>
        <w:rPr>
          <w:rFonts w:ascii="Times New Roman" w:hAnsi="Times New Roman" w:cs="Times New Roman"/>
          <w:sz w:val="24"/>
          <w:szCs w:val="24"/>
        </w:rPr>
      </w:pPr>
      <w:r w:rsidRPr="00D5051C">
        <w:rPr>
          <w:rFonts w:ascii="Times New Roman" w:hAnsi="Times New Roman" w:cs="Times New Roman"/>
          <w:sz w:val="24"/>
          <w:szCs w:val="24"/>
        </w:rPr>
        <w:t xml:space="preserve">il </w:t>
      </w:r>
      <w:r w:rsidRPr="00D5051C">
        <w:rPr>
          <w:rFonts w:ascii="Times New Roman" w:hAnsi="Times New Roman" w:cs="Times New Roman"/>
          <w:sz w:val="24"/>
          <w:szCs w:val="24"/>
          <w:u w:val="single"/>
        </w:rPr>
        <w:t xml:space="preserve">Nucleo </w:t>
      </w:r>
      <w:r w:rsidR="007A565B" w:rsidRPr="00D5051C">
        <w:rPr>
          <w:rFonts w:ascii="Times New Roman" w:hAnsi="Times New Roman" w:cs="Times New Roman"/>
          <w:sz w:val="24"/>
          <w:szCs w:val="24"/>
          <w:u w:val="single"/>
        </w:rPr>
        <w:t>d</w:t>
      </w:r>
      <w:r w:rsidR="002E08EC" w:rsidRPr="00D5051C">
        <w:rPr>
          <w:rFonts w:ascii="Times New Roman" w:hAnsi="Times New Roman" w:cs="Times New Roman"/>
          <w:sz w:val="24"/>
          <w:szCs w:val="24"/>
          <w:u w:val="single"/>
        </w:rPr>
        <w:t xml:space="preserve">i Valutazione delle Performance </w:t>
      </w:r>
      <w:r w:rsidR="002E08EC" w:rsidRPr="00D5051C">
        <w:rPr>
          <w:rFonts w:ascii="Times New Roman" w:hAnsi="Times New Roman" w:cs="Times New Roman"/>
          <w:sz w:val="24"/>
          <w:szCs w:val="24"/>
        </w:rPr>
        <w:t xml:space="preserve">che, </w:t>
      </w:r>
      <w:r w:rsidRPr="00D5051C">
        <w:rPr>
          <w:rFonts w:ascii="Times New Roman" w:hAnsi="Times New Roman" w:cs="Times New Roman"/>
          <w:sz w:val="24"/>
          <w:szCs w:val="24"/>
        </w:rPr>
        <w:t xml:space="preserve">quale destinatario di specifica informativa </w:t>
      </w:r>
      <w:r w:rsidR="002E08EC" w:rsidRPr="00D5051C">
        <w:rPr>
          <w:rFonts w:ascii="Times New Roman" w:hAnsi="Times New Roman" w:cs="Times New Roman"/>
          <w:sz w:val="24"/>
          <w:szCs w:val="24"/>
        </w:rPr>
        <w:t>nel corso degli incontri programmati</w:t>
      </w:r>
      <w:r w:rsidR="007A565B" w:rsidRPr="00D5051C">
        <w:rPr>
          <w:rFonts w:ascii="Times New Roman" w:hAnsi="Times New Roman" w:cs="Times New Roman"/>
          <w:sz w:val="24"/>
          <w:szCs w:val="24"/>
        </w:rPr>
        <w:t>,</w:t>
      </w:r>
      <w:r w:rsidRPr="00D5051C">
        <w:rPr>
          <w:rFonts w:ascii="Times New Roman" w:hAnsi="Times New Roman" w:cs="Times New Roman"/>
          <w:sz w:val="24"/>
          <w:szCs w:val="24"/>
        </w:rPr>
        <w:t xml:space="preserve"> formula proposte di integrazioni e/o modifiche allo stesso; esprime parere obbligatorio sul Codice di Comportamento aziendale;  </w:t>
      </w:r>
    </w:p>
    <w:p w:rsidR="00AF67D7" w:rsidRPr="00070FC2" w:rsidRDefault="00AF67D7" w:rsidP="003057AC">
      <w:pPr>
        <w:pStyle w:val="Paragrafoelenco"/>
        <w:spacing w:after="0" w:line="240" w:lineRule="auto"/>
        <w:ind w:left="360"/>
        <w:jc w:val="both"/>
        <w:rPr>
          <w:rFonts w:ascii="Times New Roman" w:hAnsi="Times New Roman" w:cs="Times New Roman"/>
          <w:sz w:val="24"/>
          <w:szCs w:val="24"/>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u w:val="single"/>
        </w:rPr>
        <w:t>l’Ufficio Procedimenti Disciplinari</w:t>
      </w:r>
      <w:r w:rsidRPr="00070FC2">
        <w:rPr>
          <w:rFonts w:ascii="Times New Roman" w:hAnsi="Times New Roman" w:cs="Times New Roman"/>
          <w:sz w:val="24"/>
          <w:szCs w:val="24"/>
        </w:rPr>
        <w:t xml:space="preserve"> (UPD) </w:t>
      </w:r>
      <w:r w:rsidR="002E08EC">
        <w:rPr>
          <w:rFonts w:ascii="Times New Roman" w:hAnsi="Times New Roman" w:cs="Times New Roman"/>
          <w:sz w:val="24"/>
          <w:szCs w:val="24"/>
        </w:rPr>
        <w:t xml:space="preserve">che </w:t>
      </w:r>
      <w:r w:rsidRPr="00070FC2">
        <w:rPr>
          <w:rFonts w:ascii="Times New Roman" w:hAnsi="Times New Roman" w:cs="Times New Roman"/>
          <w:sz w:val="24"/>
          <w:szCs w:val="24"/>
        </w:rPr>
        <w:t>svolge i procedimenti disciplinari nell’ambito della propria competenza, provvede alle comunicazioni obbligatorie nei confronti dell’Autorità Giudiziaria e propone l’aggiornamento del “Codice di comportamento” aziendale;</w:t>
      </w:r>
    </w:p>
    <w:p w:rsidR="00AF67D7" w:rsidRPr="00070FC2" w:rsidRDefault="00AF67D7" w:rsidP="003057AC">
      <w:pPr>
        <w:pStyle w:val="Paragrafoelenco"/>
        <w:spacing w:after="0" w:line="240" w:lineRule="auto"/>
        <w:ind w:left="360"/>
        <w:jc w:val="both"/>
        <w:rPr>
          <w:rFonts w:ascii="Times New Roman" w:hAnsi="Times New Roman" w:cs="Times New Roman"/>
          <w:sz w:val="24"/>
          <w:szCs w:val="24"/>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u w:val="single"/>
        </w:rPr>
        <w:t>tutti i dipendenti</w:t>
      </w:r>
      <w:r w:rsidRPr="00070FC2">
        <w:rPr>
          <w:rFonts w:ascii="Times New Roman" w:hAnsi="Times New Roman" w:cs="Times New Roman"/>
          <w:sz w:val="24"/>
          <w:szCs w:val="24"/>
        </w:rPr>
        <w:t xml:space="preserve"> dell’</w:t>
      </w:r>
      <w:proofErr w:type="spellStart"/>
      <w:r w:rsidR="005B14ED">
        <w:rPr>
          <w:rFonts w:ascii="Times New Roman" w:hAnsi="Times New Roman" w:cs="Times New Roman"/>
          <w:sz w:val="24"/>
          <w:szCs w:val="24"/>
        </w:rPr>
        <w:t>ATS</w:t>
      </w:r>
      <w:r w:rsidR="002E08EC">
        <w:rPr>
          <w:rFonts w:ascii="Times New Roman" w:hAnsi="Times New Roman" w:cs="Times New Roman"/>
          <w:sz w:val="24"/>
          <w:szCs w:val="24"/>
        </w:rPr>
        <w:t>che</w:t>
      </w:r>
      <w:proofErr w:type="spellEnd"/>
      <w:r w:rsidR="002E08EC">
        <w:rPr>
          <w:rFonts w:ascii="Times New Roman" w:hAnsi="Times New Roman" w:cs="Times New Roman"/>
          <w:sz w:val="24"/>
          <w:szCs w:val="24"/>
        </w:rPr>
        <w:t xml:space="preserve"> </w:t>
      </w:r>
      <w:r w:rsidRPr="00070FC2">
        <w:rPr>
          <w:rFonts w:ascii="Times New Roman" w:hAnsi="Times New Roman" w:cs="Times New Roman"/>
          <w:sz w:val="24"/>
          <w:szCs w:val="24"/>
        </w:rPr>
        <w:t>sono tenuti ad osservare le misure del P.T.P.C., a segnalare le situazioni di illecito al  proprio superiore gerarchico e ad evidenziare allo stesso casi di personale conflitto di interesse;</w:t>
      </w:r>
    </w:p>
    <w:p w:rsidR="00AF67D7" w:rsidRPr="00070FC2" w:rsidRDefault="00AF67D7" w:rsidP="003057AC">
      <w:pPr>
        <w:pStyle w:val="Paragrafoelenco"/>
        <w:spacing w:after="0" w:line="240" w:lineRule="auto"/>
        <w:ind w:left="360"/>
        <w:jc w:val="both"/>
        <w:rPr>
          <w:rFonts w:ascii="Times New Roman" w:hAnsi="Times New Roman" w:cs="Times New Roman"/>
          <w:sz w:val="24"/>
          <w:szCs w:val="24"/>
          <w:u w:val="single"/>
        </w:rPr>
      </w:pPr>
    </w:p>
    <w:p w:rsidR="00AF67D7" w:rsidRPr="00070FC2" w:rsidRDefault="00AF67D7" w:rsidP="00CC58BA">
      <w:pPr>
        <w:pStyle w:val="Paragrafoelenco"/>
        <w:numPr>
          <w:ilvl w:val="0"/>
          <w:numId w:val="2"/>
        </w:numPr>
        <w:spacing w:after="0" w:line="240" w:lineRule="auto"/>
        <w:jc w:val="both"/>
        <w:rPr>
          <w:rFonts w:ascii="Times New Roman" w:hAnsi="Times New Roman" w:cs="Times New Roman"/>
          <w:sz w:val="24"/>
          <w:szCs w:val="24"/>
          <w:u w:val="single"/>
        </w:rPr>
      </w:pPr>
      <w:r w:rsidRPr="00070FC2">
        <w:rPr>
          <w:rFonts w:ascii="Times New Roman" w:hAnsi="Times New Roman" w:cs="Times New Roman"/>
          <w:sz w:val="24"/>
          <w:szCs w:val="24"/>
          <w:u w:val="single"/>
        </w:rPr>
        <w:t>i collaboratori a qualsiasi titolo dell’</w:t>
      </w:r>
      <w:proofErr w:type="spellStart"/>
      <w:r w:rsidR="005B14ED">
        <w:rPr>
          <w:rFonts w:ascii="Times New Roman" w:hAnsi="Times New Roman" w:cs="Times New Roman"/>
          <w:sz w:val="24"/>
          <w:szCs w:val="24"/>
          <w:u w:val="single"/>
        </w:rPr>
        <w:t>ATS</w:t>
      </w:r>
      <w:r w:rsidR="002E08EC">
        <w:rPr>
          <w:rFonts w:ascii="Times New Roman" w:hAnsi="Times New Roman" w:cs="Times New Roman"/>
          <w:sz w:val="24"/>
          <w:szCs w:val="24"/>
          <w:u w:val="single"/>
        </w:rPr>
        <w:t>che</w:t>
      </w:r>
      <w:proofErr w:type="spellEnd"/>
      <w:r w:rsidR="002E08EC">
        <w:rPr>
          <w:rFonts w:ascii="Times New Roman" w:hAnsi="Times New Roman" w:cs="Times New Roman"/>
          <w:sz w:val="24"/>
          <w:szCs w:val="24"/>
          <w:u w:val="single"/>
        </w:rPr>
        <w:t xml:space="preserve"> </w:t>
      </w:r>
      <w:r w:rsidRPr="00070FC2">
        <w:rPr>
          <w:rFonts w:ascii="Times New Roman" w:hAnsi="Times New Roman" w:cs="Times New Roman"/>
          <w:sz w:val="24"/>
          <w:szCs w:val="24"/>
        </w:rPr>
        <w:t>devono osservare le disposizioni del presente P.T.P.C. e  a segnalare le situazioni di illecito.</w:t>
      </w:r>
    </w:p>
    <w:p w:rsidR="00C350ED" w:rsidRDefault="00C350ED" w:rsidP="009E57AC">
      <w:pPr>
        <w:spacing w:after="0" w:line="240" w:lineRule="auto"/>
        <w:jc w:val="both"/>
        <w:rPr>
          <w:rFonts w:ascii="Times New Roman" w:hAnsi="Times New Roman" w:cs="Times New Roman"/>
          <w:sz w:val="24"/>
          <w:szCs w:val="24"/>
        </w:rPr>
      </w:pPr>
      <w:bookmarkStart w:id="5" w:name="_Toc365042687"/>
    </w:p>
    <w:p w:rsidR="00AF67D7" w:rsidRPr="00070FC2" w:rsidRDefault="00AF67D7" w:rsidP="009E57AC">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In caso di inosservanza delle misure di prevenzione previste nel PTPC è prevista, fatte salve diverse e ulteriori forme di responsabilità, una responsabilità disciplinare dei dipendenti per la quale si rinvia al Codice di Comportamento.</w:t>
      </w:r>
    </w:p>
    <w:p w:rsidR="00AF67D7" w:rsidRPr="00070FC2" w:rsidRDefault="002E08EC" w:rsidP="009E57AC">
      <w:pPr>
        <w:pStyle w:val="Titolo1"/>
        <w:spacing w:line="240" w:lineRule="auto"/>
        <w:jc w:val="both"/>
        <w:rPr>
          <w:rFonts w:ascii="Times New Roman" w:hAnsi="Times New Roman" w:cs="Times New Roman"/>
          <w:sz w:val="24"/>
          <w:szCs w:val="24"/>
        </w:rPr>
      </w:pPr>
      <w:bookmarkStart w:id="6" w:name="_Toc365042696"/>
      <w:bookmarkStart w:id="7" w:name="_Toc410376024"/>
      <w:bookmarkEnd w:id="5"/>
      <w:r>
        <w:rPr>
          <w:rFonts w:ascii="Times New Roman" w:hAnsi="Times New Roman" w:cs="Times New Roman"/>
          <w:sz w:val="24"/>
          <w:szCs w:val="24"/>
        </w:rPr>
        <w:t>I</w:t>
      </w:r>
      <w:r w:rsidR="00AF67D7" w:rsidRPr="00070FC2">
        <w:rPr>
          <w:rFonts w:ascii="Times New Roman" w:hAnsi="Times New Roman" w:cs="Times New Roman"/>
          <w:sz w:val="24"/>
          <w:szCs w:val="24"/>
        </w:rPr>
        <w:t>NTEGRAZIONE E COORDINAMENTO CON IL PIANO DELLE PERFORMANCE</w:t>
      </w:r>
      <w:bookmarkEnd w:id="6"/>
      <w:bookmarkEnd w:id="7"/>
    </w:p>
    <w:p w:rsidR="00AF67D7" w:rsidRPr="00070FC2" w:rsidRDefault="00AF67D7" w:rsidP="009E57AC">
      <w:pPr>
        <w:pStyle w:val="NormaleWeb"/>
        <w:jc w:val="both"/>
      </w:pPr>
    </w:p>
    <w:p w:rsidR="007C3BD5" w:rsidRDefault="00AF67D7" w:rsidP="007C3BD5">
      <w:pPr>
        <w:pStyle w:val="NormaleWeb"/>
        <w:jc w:val="both"/>
      </w:pPr>
      <w:r w:rsidRPr="00070FC2">
        <w:t xml:space="preserve">Le misure di prevenzione previste nel presente </w:t>
      </w:r>
      <w:r w:rsidR="007C3BD5">
        <w:t xml:space="preserve"> Piano costituiranno</w:t>
      </w:r>
      <w:r w:rsidR="007C3BD5" w:rsidRPr="00ED3ED5">
        <w:t>, per i dirigenti</w:t>
      </w:r>
      <w:r w:rsidR="007C3BD5">
        <w:t xml:space="preserve"> </w:t>
      </w:r>
      <w:r w:rsidR="007C3BD5" w:rsidRPr="00ED3ED5">
        <w:t>inte</w:t>
      </w:r>
      <w:r w:rsidR="007C3BD5">
        <w:t>ressati, obiettivi per il 2016</w:t>
      </w:r>
      <w:r w:rsidR="007C3BD5" w:rsidRPr="00ED3ED5">
        <w:t xml:space="preserve">, la cui realizzazione </w:t>
      </w:r>
      <w:r w:rsidR="007C3BD5">
        <w:t xml:space="preserve">verrà </w:t>
      </w:r>
      <w:r w:rsidR="007C3BD5" w:rsidRPr="00ED3ED5">
        <w:t>mo</w:t>
      </w:r>
      <w:r w:rsidR="007C3BD5">
        <w:t xml:space="preserve">nitorata attraverso verifiche e </w:t>
      </w:r>
      <w:r w:rsidR="007C3BD5" w:rsidRPr="00ED3ED5">
        <w:t xml:space="preserve">audit del </w:t>
      </w:r>
      <w:r w:rsidR="007C3BD5">
        <w:t>RPC</w:t>
      </w:r>
      <w:r w:rsidR="007C3BD5" w:rsidRPr="00ED3ED5">
        <w:t xml:space="preserve"> e specifiche rendicontazioni dei medesimi dirigenti.</w:t>
      </w:r>
    </w:p>
    <w:p w:rsidR="00AF67D7" w:rsidRPr="00070FC2" w:rsidRDefault="00AF67D7" w:rsidP="00D33DD2">
      <w:pPr>
        <w:pStyle w:val="Titolo1"/>
        <w:spacing w:line="240" w:lineRule="auto"/>
        <w:rPr>
          <w:rFonts w:ascii="Times New Roman" w:hAnsi="Times New Roman" w:cs="Times New Roman"/>
          <w:sz w:val="24"/>
          <w:szCs w:val="24"/>
        </w:rPr>
      </w:pPr>
      <w:bookmarkStart w:id="8" w:name="_Toc410376025"/>
      <w:bookmarkStart w:id="9" w:name="_Toc365042689"/>
      <w:r w:rsidRPr="00070FC2">
        <w:rPr>
          <w:rFonts w:ascii="Times New Roman" w:hAnsi="Times New Roman" w:cs="Times New Roman"/>
          <w:sz w:val="24"/>
          <w:szCs w:val="24"/>
        </w:rPr>
        <w:t>MISURE DI CONTRASTO ALLA CORRUZIONE</w:t>
      </w:r>
      <w:bookmarkEnd w:id="8"/>
    </w:p>
    <w:p w:rsidR="00AF67D7" w:rsidRPr="00070FC2" w:rsidRDefault="00AF67D7" w:rsidP="00D33DD2">
      <w:pPr>
        <w:pStyle w:val="Paragrafoelenco"/>
        <w:spacing w:after="0" w:line="240" w:lineRule="auto"/>
        <w:ind w:left="0"/>
        <w:rPr>
          <w:u w:val="single"/>
        </w:rPr>
      </w:pPr>
    </w:p>
    <w:p w:rsidR="00AF67D7" w:rsidRPr="00070FC2" w:rsidRDefault="00C12322" w:rsidP="00D33DD2">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R</w:t>
      </w:r>
      <w:r w:rsidR="00AF67D7" w:rsidRPr="00070FC2">
        <w:rPr>
          <w:rFonts w:ascii="Times New Roman" w:hAnsi="Times New Roman" w:cs="Times New Roman"/>
          <w:sz w:val="24"/>
          <w:szCs w:val="24"/>
        </w:rPr>
        <w:t xml:space="preserve">appresentano strumenti essenziali per il contrasto/prevenzione del fenomeno corruttivo le seguenti </w:t>
      </w:r>
      <w:r w:rsidRPr="00070FC2">
        <w:rPr>
          <w:rFonts w:ascii="Times New Roman" w:hAnsi="Times New Roman" w:cs="Times New Roman"/>
          <w:sz w:val="24"/>
          <w:szCs w:val="24"/>
        </w:rPr>
        <w:t>misure preventive</w:t>
      </w:r>
      <w:r w:rsidR="00F714AB" w:rsidRPr="00070FC2">
        <w:rPr>
          <w:rFonts w:ascii="Times New Roman" w:hAnsi="Times New Roman" w:cs="Times New Roman"/>
          <w:sz w:val="24"/>
          <w:szCs w:val="24"/>
        </w:rPr>
        <w:t xml:space="preserve"> per l’applicazione delle quali si rinvia a quanto specificato  ne</w:t>
      </w:r>
      <w:r w:rsidR="009C4A6F" w:rsidRPr="00070FC2">
        <w:rPr>
          <w:rFonts w:ascii="Times New Roman" w:hAnsi="Times New Roman" w:cs="Times New Roman"/>
          <w:sz w:val="24"/>
          <w:szCs w:val="24"/>
        </w:rPr>
        <w:t xml:space="preserve">lla tabella di sintesi </w:t>
      </w:r>
      <w:r w:rsidR="00F714AB" w:rsidRPr="00070FC2">
        <w:rPr>
          <w:rFonts w:ascii="Times New Roman" w:hAnsi="Times New Roman" w:cs="Times New Roman"/>
          <w:sz w:val="24"/>
          <w:szCs w:val="24"/>
        </w:rPr>
        <w:t>(Allegato</w:t>
      </w:r>
      <w:r w:rsidR="009C4A6F" w:rsidRPr="00070FC2">
        <w:rPr>
          <w:rFonts w:ascii="Times New Roman" w:hAnsi="Times New Roman" w:cs="Times New Roman"/>
          <w:sz w:val="24"/>
          <w:szCs w:val="24"/>
        </w:rPr>
        <w:t xml:space="preserve"> 1</w:t>
      </w:r>
      <w:r w:rsidR="00F714AB" w:rsidRPr="00070FC2">
        <w:rPr>
          <w:rFonts w:ascii="Times New Roman" w:hAnsi="Times New Roman" w:cs="Times New Roman"/>
          <w:sz w:val="24"/>
          <w:szCs w:val="24"/>
        </w:rPr>
        <w:t xml:space="preserve">) </w:t>
      </w:r>
      <w:r w:rsidR="00AF67D7" w:rsidRPr="00070FC2">
        <w:rPr>
          <w:rFonts w:ascii="Times New Roman" w:hAnsi="Times New Roman" w:cs="Times New Roman"/>
          <w:sz w:val="24"/>
          <w:szCs w:val="24"/>
        </w:rPr>
        <w:t>:</w:t>
      </w:r>
      <w:r w:rsidR="00435F98">
        <w:rPr>
          <w:rFonts w:ascii="Times New Roman" w:hAnsi="Times New Roman" w:cs="Times New Roman"/>
          <w:sz w:val="24"/>
          <w:szCs w:val="24"/>
        </w:rPr>
        <w:t xml:space="preserve">   </w:t>
      </w:r>
    </w:p>
    <w:p w:rsidR="00C12322" w:rsidRPr="00070FC2" w:rsidRDefault="00C12322" w:rsidP="00D33DD2">
      <w:pPr>
        <w:spacing w:after="0" w:line="240" w:lineRule="auto"/>
        <w:jc w:val="both"/>
        <w:rPr>
          <w:rFonts w:ascii="Times New Roman" w:hAnsi="Times New Roman" w:cs="Times New Roman"/>
          <w:sz w:val="24"/>
          <w:szCs w:val="24"/>
        </w:rPr>
      </w:pPr>
    </w:p>
    <w:p w:rsidR="00C12322" w:rsidRPr="00070FC2" w:rsidRDefault="00C12322" w:rsidP="007674DD">
      <w:pPr>
        <w:numPr>
          <w:ilvl w:val="0"/>
          <w:numId w:val="14"/>
        </w:numPr>
        <w:spacing w:after="0" w:line="240" w:lineRule="auto"/>
        <w:jc w:val="both"/>
        <w:rPr>
          <w:rFonts w:ascii="Times New Roman" w:eastAsia="Times New Roman" w:hAnsi="Times New Roman" w:cs="Times New Roman"/>
          <w:color w:val="000000"/>
          <w:sz w:val="24"/>
          <w:szCs w:val="24"/>
          <w:lang w:eastAsia="it-IT"/>
        </w:rPr>
      </w:pPr>
      <w:r w:rsidRPr="00070FC2">
        <w:rPr>
          <w:rFonts w:ascii="Times New Roman" w:eastAsia="Times New Roman" w:hAnsi="Times New Roman" w:cs="Times New Roman"/>
          <w:color w:val="000000"/>
          <w:sz w:val="24"/>
          <w:szCs w:val="24"/>
          <w:lang w:eastAsia="it-IT"/>
        </w:rPr>
        <w:t>trasparenza dell'attività amministrativa</w:t>
      </w:r>
    </w:p>
    <w:p w:rsidR="00C12322" w:rsidRPr="00070FC2" w:rsidRDefault="00C12322" w:rsidP="007674DD">
      <w:pPr>
        <w:numPr>
          <w:ilvl w:val="0"/>
          <w:numId w:val="14"/>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codice di comportamento</w:t>
      </w:r>
    </w:p>
    <w:p w:rsidR="00C12322" w:rsidRPr="00070FC2" w:rsidRDefault="00996FB9" w:rsidP="007674DD">
      <w:pPr>
        <w:numPr>
          <w:ilvl w:val="0"/>
          <w:numId w:val="14"/>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rPr>
        <w:t>rotazione personale dipendente e componenti commissioni</w:t>
      </w:r>
    </w:p>
    <w:p w:rsidR="00C12322" w:rsidRPr="00070FC2" w:rsidRDefault="00C12322" w:rsidP="007674DD">
      <w:pPr>
        <w:numPr>
          <w:ilvl w:val="0"/>
          <w:numId w:val="14"/>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obbligo di astensione in caso di conflitto di interesse</w:t>
      </w:r>
    </w:p>
    <w:p w:rsidR="00C12322" w:rsidRPr="00070FC2" w:rsidRDefault="00C12322" w:rsidP="007674DD">
      <w:pPr>
        <w:numPr>
          <w:ilvl w:val="0"/>
          <w:numId w:val="14"/>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lastRenderedPageBreak/>
        <w:t>conferimento e autorizzazione incarichi</w:t>
      </w:r>
    </w:p>
    <w:p w:rsidR="00C12322" w:rsidRPr="00070FC2" w:rsidRDefault="008905D2" w:rsidP="007674DD">
      <w:pPr>
        <w:numPr>
          <w:ilvl w:val="0"/>
          <w:numId w:val="14"/>
        </w:numPr>
        <w:spacing w:after="0" w:line="240" w:lineRule="auto"/>
        <w:jc w:val="both"/>
        <w:rPr>
          <w:rFonts w:ascii="Times New Roman" w:hAnsi="Times New Roman" w:cs="Times New Roman"/>
          <w:sz w:val="24"/>
          <w:szCs w:val="24"/>
        </w:rPr>
      </w:pPr>
      <w:proofErr w:type="spellStart"/>
      <w:r w:rsidRPr="00070FC2">
        <w:rPr>
          <w:rFonts w:ascii="Times New Roman" w:eastAsia="Times New Roman" w:hAnsi="Times New Roman" w:cs="Times New Roman"/>
          <w:color w:val="000000"/>
          <w:sz w:val="24"/>
          <w:szCs w:val="24"/>
          <w:lang w:eastAsia="it-IT"/>
        </w:rPr>
        <w:t>i</w:t>
      </w:r>
      <w:r w:rsidR="00C12322" w:rsidRPr="00070FC2">
        <w:rPr>
          <w:rFonts w:ascii="Times New Roman" w:eastAsia="Times New Roman" w:hAnsi="Times New Roman" w:cs="Times New Roman"/>
          <w:color w:val="000000"/>
          <w:sz w:val="24"/>
          <w:szCs w:val="24"/>
          <w:lang w:eastAsia="it-IT"/>
        </w:rPr>
        <w:t>nconferibilità</w:t>
      </w:r>
      <w:proofErr w:type="spellEnd"/>
      <w:r w:rsidR="00C12322" w:rsidRPr="00070FC2">
        <w:rPr>
          <w:rFonts w:ascii="Times New Roman" w:eastAsia="Times New Roman" w:hAnsi="Times New Roman" w:cs="Times New Roman"/>
          <w:color w:val="000000"/>
          <w:sz w:val="24"/>
          <w:szCs w:val="24"/>
          <w:lang w:eastAsia="it-IT"/>
        </w:rPr>
        <w:t xml:space="preserve"> per gli incarichi dirigenziali</w:t>
      </w:r>
    </w:p>
    <w:p w:rsidR="00C12322" w:rsidRPr="00070FC2" w:rsidRDefault="00C12322" w:rsidP="007674DD">
      <w:pPr>
        <w:numPr>
          <w:ilvl w:val="0"/>
          <w:numId w:val="14"/>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incompatibilità per particolari posizioni dirigenziali</w:t>
      </w:r>
    </w:p>
    <w:p w:rsidR="00C12322" w:rsidRPr="00070FC2" w:rsidRDefault="00C12322" w:rsidP="007674DD">
      <w:pPr>
        <w:numPr>
          <w:ilvl w:val="0"/>
          <w:numId w:val="14"/>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attività successive alla cessazione dal servizio</w:t>
      </w:r>
    </w:p>
    <w:p w:rsidR="00C12322" w:rsidRPr="00070FC2" w:rsidRDefault="00C12322" w:rsidP="007674DD">
      <w:pPr>
        <w:numPr>
          <w:ilvl w:val="0"/>
          <w:numId w:val="14"/>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formazione di commissioni, assegnazione agli uffici, conferimento incarichi in caso di condanna per delitti contro la P.A.</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tutela del dipendente pubblico che segnala gli illeciti</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formazione del personale</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patti di integrità negli affidamenti</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azione di sensibilizzazione e rapporto con la società civile</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monitoraggio dei tempi procedimentali</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monitoraggio dei rapporti amministrazione/soggetti esterni</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clausole di legalità</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codice etico</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informatizzazione dei processi</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verifiche sull'esecuzione contrattuale</w:t>
      </w:r>
      <w:r w:rsidR="00996FB9">
        <w:rPr>
          <w:rFonts w:ascii="Times New Roman" w:eastAsia="Times New Roman" w:hAnsi="Times New Roman" w:cs="Times New Roman"/>
          <w:color w:val="000000"/>
          <w:sz w:val="24"/>
          <w:szCs w:val="24"/>
          <w:lang w:eastAsia="it-IT"/>
        </w:rPr>
        <w:t xml:space="preserve"> e sulle modalità operative di effettuazione delle gare</w:t>
      </w:r>
    </w:p>
    <w:p w:rsidR="008905D2" w:rsidRPr="00070FC2" w:rsidRDefault="00C12322" w:rsidP="007674DD">
      <w:pPr>
        <w:numPr>
          <w:ilvl w:val="0"/>
          <w:numId w:val="15"/>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color w:val="000000"/>
          <w:sz w:val="24"/>
          <w:szCs w:val="24"/>
          <w:lang w:eastAsia="it-IT"/>
        </w:rPr>
        <w:t>diffusione di buone pratiche e valori</w:t>
      </w:r>
      <w:r w:rsidR="00441000">
        <w:rPr>
          <w:rFonts w:ascii="Times New Roman" w:eastAsia="Times New Roman" w:hAnsi="Times New Roman" w:cs="Times New Roman"/>
          <w:color w:val="000000"/>
          <w:sz w:val="24"/>
          <w:szCs w:val="24"/>
          <w:lang w:eastAsia="it-IT"/>
        </w:rPr>
        <w:t>.</w:t>
      </w:r>
      <w:r w:rsidRPr="00070FC2">
        <w:rPr>
          <w:rFonts w:ascii="Times New Roman" w:eastAsia="Times New Roman" w:hAnsi="Times New Roman" w:cs="Times New Roman"/>
          <w:color w:val="000000"/>
          <w:sz w:val="24"/>
          <w:szCs w:val="24"/>
          <w:lang w:eastAsia="it-IT"/>
        </w:rPr>
        <w:t xml:space="preserve"> </w:t>
      </w:r>
    </w:p>
    <w:p w:rsidR="0003180C" w:rsidRPr="00070FC2" w:rsidRDefault="0003180C" w:rsidP="00D33DD2">
      <w:pPr>
        <w:spacing w:after="0" w:line="240" w:lineRule="auto"/>
        <w:jc w:val="both"/>
        <w:rPr>
          <w:rFonts w:ascii="Times New Roman" w:hAnsi="Times New Roman" w:cs="Times New Roman"/>
          <w:sz w:val="24"/>
          <w:szCs w:val="24"/>
        </w:rPr>
      </w:pPr>
    </w:p>
    <w:p w:rsidR="00AF67D7" w:rsidRPr="00070FC2" w:rsidRDefault="0003180C" w:rsidP="00D33DD2">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 xml:space="preserve">Si ritiene opportuno specificare </w:t>
      </w:r>
      <w:r w:rsidR="004130B1" w:rsidRPr="00070FC2">
        <w:rPr>
          <w:rFonts w:ascii="Times New Roman" w:hAnsi="Times New Roman" w:cs="Times New Roman"/>
          <w:sz w:val="24"/>
          <w:szCs w:val="24"/>
        </w:rPr>
        <w:t xml:space="preserve">quanto segue </w:t>
      </w:r>
      <w:r w:rsidRPr="00070FC2">
        <w:rPr>
          <w:rFonts w:ascii="Times New Roman" w:hAnsi="Times New Roman" w:cs="Times New Roman"/>
          <w:sz w:val="24"/>
          <w:szCs w:val="24"/>
        </w:rPr>
        <w:t>relativamente a</w:t>
      </w:r>
      <w:r w:rsidR="004130B1" w:rsidRPr="00070FC2">
        <w:rPr>
          <w:rFonts w:ascii="Times New Roman" w:hAnsi="Times New Roman" w:cs="Times New Roman"/>
          <w:sz w:val="24"/>
          <w:szCs w:val="24"/>
        </w:rPr>
        <w:t xml:space="preserve">d alcune delle </w:t>
      </w:r>
      <w:r w:rsidRPr="00070FC2">
        <w:rPr>
          <w:rFonts w:ascii="Times New Roman" w:hAnsi="Times New Roman" w:cs="Times New Roman"/>
          <w:sz w:val="24"/>
          <w:szCs w:val="24"/>
        </w:rPr>
        <w:t xml:space="preserve"> misure</w:t>
      </w:r>
      <w:r w:rsidR="004130B1" w:rsidRPr="00070FC2">
        <w:rPr>
          <w:rFonts w:ascii="Times New Roman" w:hAnsi="Times New Roman" w:cs="Times New Roman"/>
          <w:sz w:val="24"/>
          <w:szCs w:val="24"/>
        </w:rPr>
        <w:t xml:space="preserve"> sopra indicate</w:t>
      </w:r>
      <w:r w:rsidRPr="00070FC2">
        <w:rPr>
          <w:rFonts w:ascii="Times New Roman" w:hAnsi="Times New Roman" w:cs="Times New Roman"/>
          <w:sz w:val="24"/>
          <w:szCs w:val="24"/>
        </w:rPr>
        <w:t xml:space="preserve">: </w:t>
      </w:r>
    </w:p>
    <w:p w:rsidR="00ED73FD" w:rsidRPr="00070FC2" w:rsidRDefault="00ED73FD" w:rsidP="00D33DD2">
      <w:pPr>
        <w:spacing w:after="0" w:line="240" w:lineRule="auto"/>
        <w:jc w:val="both"/>
        <w:rPr>
          <w:rFonts w:ascii="Times New Roman" w:hAnsi="Times New Roman" w:cs="Times New Roman"/>
          <w:sz w:val="24"/>
          <w:szCs w:val="24"/>
        </w:rPr>
      </w:pPr>
    </w:p>
    <w:p w:rsidR="00ED73FD" w:rsidRPr="00070FC2" w:rsidRDefault="00ED73FD" w:rsidP="00ED73FD">
      <w:pPr>
        <w:numPr>
          <w:ilvl w:val="0"/>
          <w:numId w:val="16"/>
        </w:numPr>
        <w:spacing w:after="0" w:line="240" w:lineRule="auto"/>
        <w:jc w:val="both"/>
        <w:rPr>
          <w:rFonts w:ascii="Times New Roman" w:eastAsia="Times New Roman" w:hAnsi="Times New Roman" w:cs="Times New Roman"/>
          <w:color w:val="000000"/>
          <w:sz w:val="24"/>
          <w:szCs w:val="24"/>
          <w:lang w:eastAsia="it-IT"/>
        </w:rPr>
      </w:pPr>
      <w:r w:rsidRPr="00070FC2">
        <w:rPr>
          <w:rFonts w:ascii="Times New Roman" w:eastAsia="Times New Roman" w:hAnsi="Times New Roman" w:cs="Times New Roman"/>
          <w:b/>
          <w:color w:val="000000"/>
          <w:sz w:val="24"/>
          <w:szCs w:val="24"/>
          <w:lang w:eastAsia="it-IT"/>
        </w:rPr>
        <w:t>trasparenza dell'attività amministrativa:</w:t>
      </w:r>
      <w:r w:rsidRPr="00070FC2">
        <w:rPr>
          <w:rFonts w:ascii="Times New Roman" w:eastAsia="Times New Roman" w:hAnsi="Times New Roman" w:cs="Times New Roman"/>
          <w:color w:val="000000"/>
          <w:sz w:val="24"/>
          <w:szCs w:val="24"/>
          <w:lang w:eastAsia="it-IT"/>
        </w:rPr>
        <w:t xml:space="preserve"> </w:t>
      </w:r>
      <w:r w:rsidR="00E91999" w:rsidRPr="00070FC2">
        <w:rPr>
          <w:rFonts w:ascii="Times New Roman" w:eastAsia="Times New Roman" w:hAnsi="Times New Roman" w:cs="Times New Roman"/>
          <w:color w:val="000000"/>
          <w:sz w:val="24"/>
          <w:szCs w:val="24"/>
          <w:lang w:eastAsia="it-IT"/>
        </w:rPr>
        <w:t xml:space="preserve">viene garantita </w:t>
      </w:r>
      <w:r w:rsidRPr="00070FC2">
        <w:rPr>
          <w:rFonts w:ascii="Times New Roman" w:eastAsia="Times New Roman" w:hAnsi="Times New Roman" w:cs="Times New Roman"/>
          <w:color w:val="000000"/>
          <w:sz w:val="24"/>
          <w:szCs w:val="24"/>
          <w:lang w:eastAsia="it-IT"/>
        </w:rPr>
        <w:t xml:space="preserve">ai sensi di quanto previsto dal </w:t>
      </w:r>
      <w:proofErr w:type="spellStart"/>
      <w:r w:rsidRPr="00070FC2">
        <w:rPr>
          <w:rFonts w:ascii="Times New Roman" w:eastAsia="Times New Roman" w:hAnsi="Times New Roman" w:cs="Times New Roman"/>
          <w:color w:val="000000"/>
          <w:sz w:val="24"/>
          <w:szCs w:val="24"/>
          <w:lang w:eastAsia="it-IT"/>
        </w:rPr>
        <w:t>D.Lgs</w:t>
      </w:r>
      <w:proofErr w:type="spellEnd"/>
      <w:r w:rsidRPr="00070FC2">
        <w:rPr>
          <w:rFonts w:ascii="Times New Roman" w:eastAsia="Times New Roman" w:hAnsi="Times New Roman" w:cs="Times New Roman"/>
          <w:color w:val="000000"/>
          <w:sz w:val="24"/>
          <w:szCs w:val="24"/>
          <w:lang w:eastAsia="it-IT"/>
        </w:rPr>
        <w:t xml:space="preserve"> 33/2013 e dettagliato nell’allegato PTTI;</w:t>
      </w:r>
    </w:p>
    <w:p w:rsidR="00E91999" w:rsidRPr="00070FC2" w:rsidRDefault="00E91999" w:rsidP="00E91999">
      <w:pPr>
        <w:spacing w:after="0" w:line="240" w:lineRule="auto"/>
        <w:ind w:left="720"/>
        <w:jc w:val="both"/>
        <w:rPr>
          <w:rFonts w:ascii="Times New Roman" w:eastAsia="Times New Roman" w:hAnsi="Times New Roman" w:cs="Times New Roman"/>
          <w:color w:val="000000"/>
          <w:sz w:val="24"/>
          <w:szCs w:val="24"/>
          <w:lang w:eastAsia="it-IT"/>
        </w:rPr>
      </w:pPr>
    </w:p>
    <w:p w:rsidR="00ED73FD" w:rsidRPr="00070FC2" w:rsidRDefault="00ED73FD" w:rsidP="00ED73FD">
      <w:pPr>
        <w:numPr>
          <w:ilvl w:val="0"/>
          <w:numId w:val="16"/>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codice di comportamento:</w:t>
      </w:r>
      <w:r w:rsidRPr="00070FC2">
        <w:rPr>
          <w:rFonts w:ascii="Times New Roman" w:eastAsia="Times New Roman" w:hAnsi="Times New Roman" w:cs="Times New Roman"/>
          <w:color w:val="000000"/>
          <w:sz w:val="24"/>
          <w:szCs w:val="24"/>
          <w:lang w:eastAsia="it-IT"/>
        </w:rPr>
        <w:t xml:space="preserve"> </w:t>
      </w:r>
      <w:r w:rsidRPr="00070FC2">
        <w:rPr>
          <w:rFonts w:ascii="Times New Roman" w:hAnsi="Times New Roman" w:cs="Times New Roman"/>
          <w:sz w:val="24"/>
          <w:szCs w:val="24"/>
        </w:rPr>
        <w:t xml:space="preserve"> massima diffusione a tutti i soggetti interessati mediante: - pubblicazione sul sito internet istituzionale nella sezione </w:t>
      </w:r>
      <w:r w:rsidRPr="00070FC2">
        <w:rPr>
          <w:rFonts w:ascii="Times New Roman" w:hAnsi="Times New Roman" w:cs="Times New Roman"/>
          <w:i/>
          <w:iCs/>
          <w:sz w:val="24"/>
          <w:szCs w:val="24"/>
        </w:rPr>
        <w:t>Amministrazione Trasparente – Disposizioni Generali – Atti Generali;</w:t>
      </w:r>
      <w:r w:rsidRPr="00070FC2">
        <w:rPr>
          <w:rFonts w:ascii="Times New Roman" w:hAnsi="Times New Roman" w:cs="Times New Roman"/>
          <w:sz w:val="24"/>
          <w:szCs w:val="24"/>
        </w:rPr>
        <w:t xml:space="preserve"> trasmissione tramite e-mail  a tutto il personale dipendente, ai titolari di contratti di consulenza o collaborazione a qualsiasi titolo, anche professionale, nonché ai collaboratori a qualsiasi titolo di  imprese fornitrici di servizi in favore dell’A</w:t>
      </w:r>
      <w:r w:rsidR="00441000">
        <w:rPr>
          <w:rFonts w:ascii="Times New Roman" w:hAnsi="Times New Roman" w:cs="Times New Roman"/>
          <w:sz w:val="24"/>
          <w:szCs w:val="24"/>
        </w:rPr>
        <w:t>TS</w:t>
      </w:r>
      <w:r w:rsidRPr="00070FC2">
        <w:rPr>
          <w:rFonts w:ascii="Times New Roman" w:hAnsi="Times New Roman" w:cs="Times New Roman"/>
          <w:sz w:val="24"/>
          <w:szCs w:val="24"/>
        </w:rPr>
        <w:t xml:space="preserve">. Il Servizio Gestione Risorse Umane, contestualmente alla sottoscrizione del contratto di lavoro </w:t>
      </w:r>
      <w:r w:rsidR="00680989" w:rsidRPr="00070FC2">
        <w:rPr>
          <w:rFonts w:ascii="Times New Roman" w:hAnsi="Times New Roman" w:cs="Times New Roman"/>
          <w:sz w:val="24"/>
          <w:szCs w:val="24"/>
        </w:rPr>
        <w:t xml:space="preserve">è tenuto a </w:t>
      </w:r>
      <w:r w:rsidRPr="00070FC2">
        <w:rPr>
          <w:rFonts w:ascii="Times New Roman" w:hAnsi="Times New Roman" w:cs="Times New Roman"/>
          <w:sz w:val="24"/>
          <w:szCs w:val="24"/>
        </w:rPr>
        <w:t>consegna</w:t>
      </w:r>
      <w:r w:rsidR="00680989" w:rsidRPr="00070FC2">
        <w:rPr>
          <w:rFonts w:ascii="Times New Roman" w:hAnsi="Times New Roman" w:cs="Times New Roman"/>
          <w:sz w:val="24"/>
          <w:szCs w:val="24"/>
        </w:rPr>
        <w:t>re</w:t>
      </w:r>
      <w:r w:rsidRPr="00070FC2">
        <w:rPr>
          <w:rFonts w:ascii="Times New Roman" w:hAnsi="Times New Roman" w:cs="Times New Roman"/>
          <w:sz w:val="24"/>
          <w:szCs w:val="24"/>
        </w:rPr>
        <w:t xml:space="preserve"> e fa</w:t>
      </w:r>
      <w:r w:rsidR="00680989" w:rsidRPr="00070FC2">
        <w:rPr>
          <w:rFonts w:ascii="Times New Roman" w:hAnsi="Times New Roman" w:cs="Times New Roman"/>
          <w:sz w:val="24"/>
          <w:szCs w:val="24"/>
        </w:rPr>
        <w:t>r</w:t>
      </w:r>
      <w:r w:rsidRPr="00070FC2">
        <w:rPr>
          <w:rFonts w:ascii="Times New Roman" w:hAnsi="Times New Roman" w:cs="Times New Roman"/>
          <w:sz w:val="24"/>
          <w:szCs w:val="24"/>
        </w:rPr>
        <w:t xml:space="preserve"> sottoscrivere ai nuovi assunti, con rapporti comunqu</w:t>
      </w:r>
      <w:r w:rsidR="00680989" w:rsidRPr="00070FC2">
        <w:rPr>
          <w:rFonts w:ascii="Times New Roman" w:hAnsi="Times New Roman" w:cs="Times New Roman"/>
          <w:sz w:val="24"/>
          <w:szCs w:val="24"/>
        </w:rPr>
        <w:t>e denominati, copia del</w:t>
      </w:r>
      <w:r w:rsidRPr="00070FC2">
        <w:rPr>
          <w:rFonts w:ascii="Times New Roman" w:hAnsi="Times New Roman" w:cs="Times New Roman"/>
          <w:sz w:val="24"/>
          <w:szCs w:val="24"/>
        </w:rPr>
        <w:t xml:space="preserve"> Codice e del Codici di comportamento nazionale.</w:t>
      </w:r>
      <w:r w:rsidR="00680989" w:rsidRPr="00070FC2">
        <w:rPr>
          <w:rFonts w:ascii="Times New Roman" w:hAnsi="Times New Roman" w:cs="Times New Roman"/>
          <w:sz w:val="24"/>
          <w:szCs w:val="24"/>
        </w:rPr>
        <w:t xml:space="preserve"> </w:t>
      </w:r>
      <w:r w:rsidRPr="00070FC2">
        <w:rPr>
          <w:rFonts w:ascii="Times New Roman" w:hAnsi="Times New Roman" w:cs="Times New Roman"/>
          <w:sz w:val="24"/>
          <w:szCs w:val="24"/>
        </w:rPr>
        <w:t>La conoscenza dei Codici di comportamento nazionale ed aziendale (DPR. 62/2013 e dec</w:t>
      </w:r>
      <w:r w:rsidR="00680989" w:rsidRPr="00070FC2">
        <w:rPr>
          <w:rFonts w:ascii="Times New Roman" w:hAnsi="Times New Roman" w:cs="Times New Roman"/>
          <w:sz w:val="24"/>
          <w:szCs w:val="24"/>
        </w:rPr>
        <w:t xml:space="preserve">reto ASL n. 34 del 23/01/2014) </w:t>
      </w:r>
      <w:r w:rsidRPr="00070FC2">
        <w:rPr>
          <w:rFonts w:ascii="Times New Roman" w:hAnsi="Times New Roman" w:cs="Times New Roman"/>
          <w:sz w:val="24"/>
          <w:szCs w:val="24"/>
        </w:rPr>
        <w:t>deve essere prevista in ogni bando di concorso, in ogni avviso per assunzione a tempo determinato ed in ogni avviso di mobilità.</w:t>
      </w:r>
    </w:p>
    <w:p w:rsidR="00E91999" w:rsidRPr="00070FC2" w:rsidRDefault="00E91999" w:rsidP="00E91999">
      <w:pPr>
        <w:spacing w:after="0" w:line="240" w:lineRule="auto"/>
        <w:ind w:left="720"/>
        <w:jc w:val="both"/>
        <w:rPr>
          <w:rFonts w:ascii="Times New Roman" w:hAnsi="Times New Roman" w:cs="Times New Roman"/>
          <w:sz w:val="24"/>
          <w:szCs w:val="24"/>
        </w:rPr>
      </w:pPr>
    </w:p>
    <w:p w:rsidR="00E91999" w:rsidRPr="00070FC2" w:rsidRDefault="00ED73FD" w:rsidP="00E91999">
      <w:pPr>
        <w:numPr>
          <w:ilvl w:val="0"/>
          <w:numId w:val="16"/>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rotazione dei dirigenti e responsabili nelle aree sensibili</w:t>
      </w:r>
      <w:r w:rsidR="00E91999" w:rsidRPr="00070FC2">
        <w:rPr>
          <w:rFonts w:ascii="Times New Roman" w:eastAsia="Times New Roman" w:hAnsi="Times New Roman" w:cs="Times New Roman"/>
          <w:b/>
          <w:color w:val="000000"/>
          <w:sz w:val="24"/>
          <w:szCs w:val="24"/>
          <w:lang w:eastAsia="it-IT"/>
        </w:rPr>
        <w:t>:</w:t>
      </w:r>
      <w:r w:rsidR="00E91999" w:rsidRPr="00070FC2">
        <w:rPr>
          <w:rFonts w:ascii="Times New Roman" w:eastAsia="Times New Roman" w:hAnsi="Times New Roman" w:cs="Times New Roman"/>
          <w:color w:val="000000"/>
          <w:sz w:val="24"/>
          <w:szCs w:val="24"/>
          <w:lang w:eastAsia="it-IT"/>
        </w:rPr>
        <w:t xml:space="preserve"> </w:t>
      </w:r>
      <w:r w:rsidR="00E91999" w:rsidRPr="00070FC2">
        <w:rPr>
          <w:rFonts w:ascii="Times New Roman" w:hAnsi="Times New Roman" w:cs="Times New Roman"/>
          <w:sz w:val="24"/>
          <w:szCs w:val="24"/>
        </w:rPr>
        <w:t xml:space="preserve"> La rotazione degli incarichi viene garantita, compatibilmente con l</w:t>
      </w:r>
      <w:r w:rsidR="00441000">
        <w:rPr>
          <w:rFonts w:ascii="Times New Roman" w:hAnsi="Times New Roman" w:cs="Times New Roman"/>
          <w:sz w:val="24"/>
          <w:szCs w:val="24"/>
        </w:rPr>
        <w:t>e esigenze organizzative dell’ATS</w:t>
      </w:r>
      <w:r w:rsidR="00E91999" w:rsidRPr="00070FC2">
        <w:rPr>
          <w:rFonts w:ascii="Times New Roman" w:hAnsi="Times New Roman" w:cs="Times New Roman"/>
          <w:sz w:val="24"/>
          <w:szCs w:val="24"/>
        </w:rPr>
        <w:t xml:space="preserve"> e le disposizioni normative e contrattuali, nella salvaguardia della continuità e coerenza degli indirizzi delle singole articolazioni </w:t>
      </w:r>
      <w:r w:rsidR="009E4B1F">
        <w:rPr>
          <w:rFonts w:ascii="Times New Roman" w:hAnsi="Times New Roman" w:cs="Times New Roman"/>
          <w:sz w:val="24"/>
          <w:szCs w:val="24"/>
        </w:rPr>
        <w:t>dell’ATS</w:t>
      </w:r>
      <w:r w:rsidR="00E91999" w:rsidRPr="00070FC2">
        <w:rPr>
          <w:rFonts w:ascii="Times New Roman" w:hAnsi="Times New Roman" w:cs="Times New Roman"/>
          <w:sz w:val="24"/>
          <w:szCs w:val="24"/>
        </w:rPr>
        <w:t>. La rotazione non si applica per le figure infungibili e per quei profili professionali che richiedono specifiche abilitazioni professionali. Per gli incarichi dirigenziali, stante le dimensioni dell’</w:t>
      </w:r>
      <w:r w:rsidR="005B14ED">
        <w:rPr>
          <w:rFonts w:ascii="Times New Roman" w:hAnsi="Times New Roman" w:cs="Times New Roman"/>
          <w:sz w:val="24"/>
          <w:szCs w:val="24"/>
        </w:rPr>
        <w:t>ATS</w:t>
      </w:r>
      <w:r w:rsidR="009E4B1F">
        <w:rPr>
          <w:rFonts w:ascii="Times New Roman" w:hAnsi="Times New Roman" w:cs="Times New Roman"/>
          <w:sz w:val="24"/>
          <w:szCs w:val="24"/>
        </w:rPr>
        <w:t xml:space="preserve"> </w:t>
      </w:r>
      <w:r w:rsidR="00E91999" w:rsidRPr="00070FC2">
        <w:rPr>
          <w:rFonts w:ascii="Times New Roman" w:hAnsi="Times New Roman" w:cs="Times New Roman"/>
          <w:sz w:val="24"/>
          <w:szCs w:val="24"/>
        </w:rPr>
        <w:t>e l’alta specializzazione richiesta per le figure dirigenziali, la rotazione negli incarichi di Direzione delle Strutture non è, nei fatti, allo stato attuale possibile. Devono essere invece individuate dai Direttori di Dipartimento/Servizi, di concerto con il Servizio Gestione Risorse Umane e la Direzione di riferimento,  specifiche modalità di rotazione del personale:</w:t>
      </w:r>
    </w:p>
    <w:p w:rsidR="00E91999" w:rsidRPr="00070FC2" w:rsidRDefault="00E91999" w:rsidP="00E91999">
      <w:pPr>
        <w:numPr>
          <w:ilvl w:val="0"/>
          <w:numId w:val="2"/>
        </w:numPr>
        <w:spacing w:after="0" w:line="240" w:lineRule="auto"/>
        <w:ind w:hanging="11"/>
        <w:jc w:val="both"/>
        <w:rPr>
          <w:rFonts w:ascii="Times New Roman" w:hAnsi="Times New Roman" w:cs="Times New Roman"/>
          <w:sz w:val="24"/>
          <w:szCs w:val="24"/>
        </w:rPr>
      </w:pPr>
      <w:r w:rsidRPr="00070FC2">
        <w:rPr>
          <w:rFonts w:ascii="Times New Roman" w:hAnsi="Times New Roman" w:cs="Times New Roman"/>
          <w:sz w:val="24"/>
          <w:szCs w:val="24"/>
        </w:rPr>
        <w:t>addetto ad attività Ispettiva di vigilanza e controllo;</w:t>
      </w:r>
    </w:p>
    <w:p w:rsidR="00E91999" w:rsidRPr="00070FC2" w:rsidRDefault="00E91999" w:rsidP="00F43A8B">
      <w:pPr>
        <w:numPr>
          <w:ilvl w:val="0"/>
          <w:numId w:val="2"/>
        </w:numPr>
        <w:spacing w:after="0" w:line="240" w:lineRule="auto"/>
        <w:ind w:left="1418" w:hanging="709"/>
        <w:jc w:val="both"/>
        <w:rPr>
          <w:rFonts w:ascii="Times New Roman" w:hAnsi="Times New Roman" w:cs="Times New Roman"/>
          <w:sz w:val="24"/>
          <w:szCs w:val="24"/>
        </w:rPr>
      </w:pPr>
      <w:r w:rsidRPr="00070FC2">
        <w:rPr>
          <w:rFonts w:ascii="Times New Roman" w:hAnsi="Times New Roman" w:cs="Times New Roman"/>
          <w:sz w:val="24"/>
          <w:szCs w:val="24"/>
        </w:rPr>
        <w:t>comp</w:t>
      </w:r>
      <w:r w:rsidR="00441000">
        <w:rPr>
          <w:rFonts w:ascii="Times New Roman" w:hAnsi="Times New Roman" w:cs="Times New Roman"/>
          <w:sz w:val="24"/>
          <w:szCs w:val="24"/>
        </w:rPr>
        <w:t xml:space="preserve">onente le commissioni di gara e </w:t>
      </w:r>
      <w:r w:rsidRPr="00070FC2">
        <w:rPr>
          <w:rFonts w:ascii="Times New Roman" w:hAnsi="Times New Roman" w:cs="Times New Roman"/>
          <w:sz w:val="24"/>
          <w:szCs w:val="24"/>
        </w:rPr>
        <w:t>di concorso.</w:t>
      </w:r>
    </w:p>
    <w:p w:rsidR="00E91999" w:rsidRDefault="00E91999" w:rsidP="00E91999">
      <w:pPr>
        <w:spacing w:after="0" w:line="240" w:lineRule="auto"/>
        <w:ind w:left="720"/>
        <w:jc w:val="both"/>
        <w:rPr>
          <w:rFonts w:ascii="Times New Roman" w:hAnsi="Times New Roman" w:cs="Times New Roman"/>
          <w:sz w:val="24"/>
          <w:szCs w:val="24"/>
        </w:rPr>
      </w:pPr>
    </w:p>
    <w:p w:rsidR="00441000" w:rsidRDefault="00441000" w:rsidP="00E91999">
      <w:pPr>
        <w:spacing w:after="0" w:line="240" w:lineRule="auto"/>
        <w:ind w:left="720"/>
        <w:jc w:val="both"/>
        <w:rPr>
          <w:rFonts w:ascii="Times New Roman" w:hAnsi="Times New Roman" w:cs="Times New Roman"/>
          <w:sz w:val="24"/>
          <w:szCs w:val="24"/>
        </w:rPr>
      </w:pPr>
    </w:p>
    <w:p w:rsidR="00441000" w:rsidRDefault="00441000" w:rsidP="00E91999">
      <w:pPr>
        <w:spacing w:after="0" w:line="240" w:lineRule="auto"/>
        <w:ind w:left="720"/>
        <w:jc w:val="both"/>
        <w:rPr>
          <w:rFonts w:ascii="Times New Roman" w:hAnsi="Times New Roman" w:cs="Times New Roman"/>
          <w:sz w:val="24"/>
          <w:szCs w:val="24"/>
        </w:rPr>
      </w:pPr>
    </w:p>
    <w:p w:rsidR="00441000" w:rsidRPr="00070FC2" w:rsidRDefault="00441000" w:rsidP="00E91999">
      <w:pPr>
        <w:spacing w:after="0" w:line="240" w:lineRule="auto"/>
        <w:ind w:left="720"/>
        <w:jc w:val="both"/>
        <w:rPr>
          <w:rFonts w:ascii="Times New Roman" w:hAnsi="Times New Roman" w:cs="Times New Roman"/>
          <w:sz w:val="24"/>
          <w:szCs w:val="24"/>
        </w:rPr>
      </w:pPr>
    </w:p>
    <w:p w:rsidR="00ED73FD" w:rsidRPr="00070FC2" w:rsidRDefault="00ED73FD" w:rsidP="00ED73FD">
      <w:pPr>
        <w:numPr>
          <w:ilvl w:val="0"/>
          <w:numId w:val="16"/>
        </w:numPr>
        <w:spacing w:after="0" w:line="240" w:lineRule="auto"/>
        <w:jc w:val="both"/>
        <w:rPr>
          <w:rFonts w:ascii="Times New Roman" w:hAnsi="Times New Roman" w:cs="Times New Roman"/>
          <w:b/>
          <w:sz w:val="24"/>
          <w:szCs w:val="24"/>
        </w:rPr>
      </w:pPr>
      <w:r w:rsidRPr="00070FC2">
        <w:rPr>
          <w:rFonts w:ascii="Times New Roman" w:eastAsia="Times New Roman" w:hAnsi="Times New Roman" w:cs="Times New Roman"/>
          <w:b/>
          <w:color w:val="000000"/>
          <w:sz w:val="24"/>
          <w:szCs w:val="24"/>
          <w:lang w:eastAsia="it-IT"/>
        </w:rPr>
        <w:t>obbligo di astensione in caso di conflitto di interesse</w:t>
      </w:r>
      <w:r w:rsidR="0007631D" w:rsidRPr="00070FC2">
        <w:rPr>
          <w:rFonts w:ascii="Times New Roman" w:eastAsia="Times New Roman" w:hAnsi="Times New Roman" w:cs="Times New Roman"/>
          <w:b/>
          <w:color w:val="000000"/>
          <w:sz w:val="24"/>
          <w:szCs w:val="24"/>
          <w:lang w:eastAsia="it-IT"/>
        </w:rPr>
        <w:t xml:space="preserve">: </w:t>
      </w:r>
      <w:r w:rsidR="0007631D" w:rsidRPr="00070FC2">
        <w:rPr>
          <w:rFonts w:ascii="Times New Roman" w:eastAsia="Times New Roman" w:hAnsi="Times New Roman" w:cs="Times New Roman"/>
          <w:color w:val="000000"/>
          <w:sz w:val="24"/>
          <w:szCs w:val="24"/>
          <w:lang w:eastAsia="it-IT"/>
        </w:rPr>
        <w:t>mediante acquisizione di specifiche dichiarazioni di impegno da parte di dipendenti o soggetti esterni come specificato nella tabella di sintesi (Allegato</w:t>
      </w:r>
      <w:r w:rsidR="009C4A6F" w:rsidRPr="00070FC2">
        <w:rPr>
          <w:rFonts w:ascii="Times New Roman" w:eastAsia="Times New Roman" w:hAnsi="Times New Roman" w:cs="Times New Roman"/>
          <w:color w:val="000000"/>
          <w:sz w:val="24"/>
          <w:szCs w:val="24"/>
          <w:lang w:eastAsia="it-IT"/>
        </w:rPr>
        <w:t xml:space="preserve"> 1</w:t>
      </w:r>
      <w:r w:rsidR="0007631D" w:rsidRPr="00070FC2">
        <w:rPr>
          <w:rFonts w:ascii="Times New Roman" w:eastAsia="Times New Roman" w:hAnsi="Times New Roman" w:cs="Times New Roman"/>
          <w:color w:val="000000"/>
          <w:sz w:val="24"/>
          <w:szCs w:val="24"/>
          <w:lang w:eastAsia="it-IT"/>
        </w:rPr>
        <w:t>)</w:t>
      </w:r>
    </w:p>
    <w:p w:rsidR="0007631D" w:rsidRPr="00070FC2" w:rsidRDefault="0007631D" w:rsidP="0007631D">
      <w:pPr>
        <w:spacing w:after="0" w:line="240" w:lineRule="auto"/>
        <w:ind w:left="720"/>
        <w:jc w:val="both"/>
        <w:rPr>
          <w:rFonts w:ascii="Times New Roman" w:hAnsi="Times New Roman" w:cs="Times New Roman"/>
          <w:b/>
          <w:sz w:val="24"/>
          <w:szCs w:val="24"/>
        </w:rPr>
      </w:pPr>
    </w:p>
    <w:p w:rsidR="00ED73FD" w:rsidRPr="00070FC2" w:rsidRDefault="00ED73FD" w:rsidP="00ED73FD">
      <w:pPr>
        <w:numPr>
          <w:ilvl w:val="0"/>
          <w:numId w:val="16"/>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conferimento e autorizzazione incarichi</w:t>
      </w:r>
      <w:r w:rsidR="0007631D" w:rsidRPr="00070FC2">
        <w:rPr>
          <w:rFonts w:ascii="Times New Roman" w:eastAsia="Times New Roman" w:hAnsi="Times New Roman" w:cs="Times New Roman"/>
          <w:color w:val="000000"/>
          <w:sz w:val="24"/>
          <w:szCs w:val="24"/>
          <w:lang w:eastAsia="it-IT"/>
        </w:rPr>
        <w:t>:</w:t>
      </w:r>
      <w:r w:rsidR="0007631D" w:rsidRPr="00070FC2">
        <w:rPr>
          <w:rFonts w:ascii="Times New Roman" w:hAnsi="Times New Roman" w:cs="Times New Roman"/>
          <w:sz w:val="24"/>
          <w:szCs w:val="24"/>
        </w:rPr>
        <w:t xml:space="preserve"> ai sensi del regolamento aziendale adottato con decreto n.  452/2014;</w:t>
      </w:r>
    </w:p>
    <w:p w:rsidR="00C350ED" w:rsidRPr="00070FC2" w:rsidRDefault="00C350ED" w:rsidP="0007631D">
      <w:pPr>
        <w:spacing w:after="0" w:line="240" w:lineRule="auto"/>
        <w:jc w:val="both"/>
        <w:rPr>
          <w:rFonts w:ascii="Times New Roman" w:hAnsi="Times New Roman" w:cs="Times New Roman"/>
          <w:sz w:val="24"/>
          <w:szCs w:val="24"/>
        </w:rPr>
      </w:pPr>
    </w:p>
    <w:p w:rsidR="00ED73FD" w:rsidRPr="00070FC2" w:rsidRDefault="00ED73FD" w:rsidP="00ED73FD">
      <w:pPr>
        <w:numPr>
          <w:ilvl w:val="0"/>
          <w:numId w:val="16"/>
        </w:numPr>
        <w:spacing w:after="0" w:line="240" w:lineRule="auto"/>
        <w:jc w:val="both"/>
        <w:rPr>
          <w:rFonts w:ascii="Times New Roman" w:hAnsi="Times New Roman" w:cs="Times New Roman"/>
          <w:b/>
          <w:sz w:val="24"/>
          <w:szCs w:val="24"/>
        </w:rPr>
      </w:pPr>
      <w:proofErr w:type="spellStart"/>
      <w:r w:rsidRPr="00070FC2">
        <w:rPr>
          <w:rFonts w:ascii="Times New Roman" w:eastAsia="Times New Roman" w:hAnsi="Times New Roman" w:cs="Times New Roman"/>
          <w:b/>
          <w:color w:val="000000"/>
          <w:sz w:val="24"/>
          <w:szCs w:val="24"/>
          <w:lang w:eastAsia="it-IT"/>
        </w:rPr>
        <w:t>inconferibilità</w:t>
      </w:r>
      <w:proofErr w:type="spellEnd"/>
      <w:r w:rsidRPr="00070FC2">
        <w:rPr>
          <w:rFonts w:ascii="Times New Roman" w:eastAsia="Times New Roman" w:hAnsi="Times New Roman" w:cs="Times New Roman"/>
          <w:b/>
          <w:color w:val="000000"/>
          <w:sz w:val="24"/>
          <w:szCs w:val="24"/>
          <w:lang w:eastAsia="it-IT"/>
        </w:rPr>
        <w:t xml:space="preserve"> per gli incarichi dirigenziali</w:t>
      </w:r>
    </w:p>
    <w:p w:rsidR="00ED73FD" w:rsidRPr="00070FC2" w:rsidRDefault="00ED73FD" w:rsidP="00ED73FD">
      <w:pPr>
        <w:numPr>
          <w:ilvl w:val="0"/>
          <w:numId w:val="16"/>
        </w:numPr>
        <w:spacing w:after="0" w:line="240" w:lineRule="auto"/>
        <w:jc w:val="both"/>
        <w:rPr>
          <w:rFonts w:ascii="Times New Roman" w:hAnsi="Times New Roman" w:cs="Times New Roman"/>
          <w:b/>
          <w:sz w:val="24"/>
          <w:szCs w:val="24"/>
        </w:rPr>
      </w:pPr>
      <w:r w:rsidRPr="00070FC2">
        <w:rPr>
          <w:rFonts w:ascii="Times New Roman" w:eastAsia="Times New Roman" w:hAnsi="Times New Roman" w:cs="Times New Roman"/>
          <w:b/>
          <w:color w:val="000000"/>
          <w:sz w:val="24"/>
          <w:szCs w:val="24"/>
          <w:lang w:eastAsia="it-IT"/>
        </w:rPr>
        <w:t>incompatibilità per particolari posizioni dirigenziali</w:t>
      </w:r>
    </w:p>
    <w:p w:rsidR="004F5CD4" w:rsidRPr="00070FC2" w:rsidRDefault="00241F2F" w:rsidP="00241F2F">
      <w:pPr>
        <w:spacing w:after="0" w:line="240" w:lineRule="auto"/>
        <w:ind w:left="709"/>
        <w:jc w:val="both"/>
        <w:rPr>
          <w:rFonts w:ascii="Times New Roman" w:hAnsi="Times New Roman" w:cs="Times New Roman"/>
          <w:sz w:val="24"/>
          <w:szCs w:val="24"/>
        </w:rPr>
      </w:pPr>
      <w:r w:rsidRPr="00070FC2">
        <w:rPr>
          <w:rFonts w:ascii="Times New Roman" w:hAnsi="Times New Roman" w:cs="Times New Roman"/>
          <w:sz w:val="24"/>
          <w:szCs w:val="24"/>
        </w:rPr>
        <w:t xml:space="preserve">per l’applicazione delle suddette misure preventive si rinvia a quanto disposto dal </w:t>
      </w:r>
      <w:proofErr w:type="spellStart"/>
      <w:r w:rsidRPr="00070FC2">
        <w:rPr>
          <w:rFonts w:ascii="Times New Roman" w:hAnsi="Times New Roman" w:cs="Times New Roman"/>
          <w:sz w:val="24"/>
          <w:szCs w:val="24"/>
        </w:rPr>
        <w:t>D.Lgs</w:t>
      </w:r>
      <w:proofErr w:type="spellEnd"/>
      <w:r w:rsidRPr="00070FC2">
        <w:rPr>
          <w:rFonts w:ascii="Times New Roman" w:hAnsi="Times New Roman" w:cs="Times New Roman"/>
          <w:sz w:val="24"/>
          <w:szCs w:val="24"/>
        </w:rPr>
        <w:t xml:space="preserve"> 39/2013 e dalla Delibera ANAC n. 149 del 22 dicembre 2014  “Interpretazione e applicazione del decreto legislativo n. 39/2013 nel settore sanitario”.</w:t>
      </w:r>
    </w:p>
    <w:p w:rsidR="00241F2F" w:rsidRPr="00070FC2" w:rsidRDefault="00241F2F" w:rsidP="00241F2F">
      <w:pPr>
        <w:spacing w:after="0" w:line="240" w:lineRule="auto"/>
        <w:ind w:firstLine="708"/>
        <w:jc w:val="both"/>
        <w:rPr>
          <w:rFonts w:ascii="Times New Roman" w:hAnsi="Times New Roman" w:cs="Times New Roman"/>
          <w:sz w:val="24"/>
          <w:szCs w:val="24"/>
        </w:rPr>
      </w:pPr>
    </w:p>
    <w:p w:rsidR="004F5CD4" w:rsidRPr="00070FC2" w:rsidRDefault="00ED73FD" w:rsidP="004F5CD4">
      <w:pPr>
        <w:numPr>
          <w:ilvl w:val="0"/>
          <w:numId w:val="16"/>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attività successive alla cessazione dal servizio</w:t>
      </w:r>
      <w:r w:rsidR="004F5CD4" w:rsidRPr="00070FC2">
        <w:rPr>
          <w:rFonts w:ascii="Times New Roman" w:eastAsia="Times New Roman" w:hAnsi="Times New Roman" w:cs="Times New Roman"/>
          <w:b/>
          <w:color w:val="000000"/>
          <w:sz w:val="24"/>
          <w:szCs w:val="24"/>
          <w:lang w:eastAsia="it-IT"/>
        </w:rPr>
        <w:t>:</w:t>
      </w:r>
      <w:r w:rsidR="004F5CD4" w:rsidRPr="00070FC2">
        <w:rPr>
          <w:rFonts w:ascii="Times New Roman" w:eastAsia="Times New Roman" w:hAnsi="Times New Roman" w:cs="Times New Roman"/>
          <w:color w:val="000000"/>
          <w:sz w:val="24"/>
          <w:szCs w:val="24"/>
          <w:lang w:eastAsia="it-IT"/>
        </w:rPr>
        <w:t xml:space="preserve"> </w:t>
      </w:r>
      <w:r w:rsidR="005D4F49" w:rsidRPr="00070FC2">
        <w:rPr>
          <w:rFonts w:ascii="Times New Roman" w:eastAsia="Times New Roman" w:hAnsi="Times New Roman" w:cs="Times New Roman"/>
          <w:color w:val="000000"/>
          <w:sz w:val="24"/>
          <w:szCs w:val="24"/>
          <w:lang w:eastAsia="it-IT"/>
        </w:rPr>
        <w:t>a</w:t>
      </w:r>
      <w:r w:rsidR="004F5CD4" w:rsidRPr="00070FC2">
        <w:rPr>
          <w:rFonts w:ascii="Times New Roman" w:hAnsi="Times New Roman" w:cs="Times New Roman"/>
          <w:sz w:val="24"/>
          <w:szCs w:val="24"/>
        </w:rPr>
        <w:t>l fine di dare concreta attuazione a quanto disposto dalla norma :</w:t>
      </w:r>
    </w:p>
    <w:p w:rsidR="004F5CD4" w:rsidRPr="00070FC2" w:rsidRDefault="004F5CD4" w:rsidP="004F5CD4">
      <w:pPr>
        <w:pStyle w:val="Paragrafoelenco"/>
        <w:numPr>
          <w:ilvl w:val="0"/>
          <w:numId w:val="8"/>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il Direttore del Servizio Risorse Umane è tenuto ad acquisire, all’atto di dimissione o cessazione dal servizio, dichiarazione del dipendente contenente l’impegno ad astenersi dal prestare attività lavorativa a qualsiasi titolo  per i tre anni successivi alla cessazione del rapporto nei confronti dei destinatari di provvedimenti adottati o di contratti conclusi con il suo apporto decisionale;</w:t>
      </w:r>
    </w:p>
    <w:p w:rsidR="004F5CD4" w:rsidRPr="00070FC2" w:rsidRDefault="004F5CD4" w:rsidP="004F5CD4">
      <w:pPr>
        <w:pStyle w:val="Paragrafoelenco"/>
        <w:numPr>
          <w:ilvl w:val="0"/>
          <w:numId w:val="8"/>
        </w:num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il Direttore del Servizio Gestione Risorse Patrimoniali e Strumentali è tenuto ad assicurare che 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w:t>
      </w:r>
      <w:r w:rsidR="0071377F">
        <w:rPr>
          <w:rFonts w:ascii="Times New Roman" w:hAnsi="Times New Roman" w:cs="Times New Roman"/>
          <w:sz w:val="24"/>
          <w:szCs w:val="24"/>
        </w:rPr>
        <w:t>onto della ATS</w:t>
      </w:r>
      <w:r w:rsidRPr="00070FC2">
        <w:rPr>
          <w:rFonts w:ascii="Times New Roman" w:hAnsi="Times New Roman" w:cs="Times New Roman"/>
          <w:sz w:val="24"/>
          <w:szCs w:val="24"/>
        </w:rPr>
        <w:t xml:space="preserve"> nei loro confronti per il triennio successivo alla cessazione del rapporto di lavoro; è disposta l’esclusione dalle procedure di affidamento nei confronti dei soggetti per i quali sia emersa la violazione delle disposizioni di che trattasi;</w:t>
      </w:r>
    </w:p>
    <w:p w:rsidR="004F5CD4" w:rsidRPr="00070FC2" w:rsidRDefault="004F5CD4" w:rsidP="004F5CD4">
      <w:pPr>
        <w:spacing w:after="0" w:line="240" w:lineRule="auto"/>
        <w:ind w:left="720"/>
        <w:jc w:val="both"/>
        <w:rPr>
          <w:rFonts w:ascii="Times New Roman" w:hAnsi="Times New Roman" w:cs="Times New Roman"/>
          <w:sz w:val="24"/>
          <w:szCs w:val="24"/>
        </w:rPr>
      </w:pPr>
    </w:p>
    <w:p w:rsidR="005D4F49" w:rsidRPr="00070FC2" w:rsidRDefault="00ED73FD" w:rsidP="005D4F49">
      <w:pPr>
        <w:numPr>
          <w:ilvl w:val="0"/>
          <w:numId w:val="16"/>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formazione di commissioni, assegnazione agli uffici, conferimento incarichi in caso di condanna per delitti contro la P.A</w:t>
      </w:r>
      <w:r w:rsidRPr="00070FC2">
        <w:rPr>
          <w:rFonts w:ascii="Times New Roman" w:eastAsia="Times New Roman" w:hAnsi="Times New Roman" w:cs="Times New Roman"/>
          <w:color w:val="000000"/>
          <w:sz w:val="24"/>
          <w:szCs w:val="24"/>
          <w:lang w:eastAsia="it-IT"/>
        </w:rPr>
        <w:t>.</w:t>
      </w:r>
      <w:r w:rsidR="005D4F49" w:rsidRPr="00070FC2">
        <w:rPr>
          <w:rFonts w:ascii="Times New Roman" w:eastAsia="Times New Roman" w:hAnsi="Times New Roman" w:cs="Times New Roman"/>
          <w:color w:val="000000"/>
          <w:sz w:val="24"/>
          <w:szCs w:val="24"/>
          <w:lang w:eastAsia="it-IT"/>
        </w:rPr>
        <w:t>: i</w:t>
      </w:r>
      <w:r w:rsidR="005D4F49" w:rsidRPr="00070FC2">
        <w:rPr>
          <w:rFonts w:ascii="Times New Roman" w:hAnsi="Times New Roman" w:cs="Times New Roman"/>
          <w:sz w:val="24"/>
          <w:szCs w:val="24"/>
        </w:rPr>
        <w:t xml:space="preserve">n conformità all’articolo 35 bis del </w:t>
      </w:r>
      <w:proofErr w:type="spellStart"/>
      <w:r w:rsidR="005D4F49" w:rsidRPr="00070FC2">
        <w:rPr>
          <w:rFonts w:ascii="Times New Roman" w:hAnsi="Times New Roman" w:cs="Times New Roman"/>
          <w:sz w:val="24"/>
          <w:szCs w:val="24"/>
        </w:rPr>
        <w:t>D.Lgs</w:t>
      </w:r>
      <w:proofErr w:type="spellEnd"/>
      <w:r w:rsidR="005D4F49" w:rsidRPr="00070FC2">
        <w:rPr>
          <w:rFonts w:ascii="Times New Roman" w:hAnsi="Times New Roman" w:cs="Times New Roman"/>
          <w:sz w:val="24"/>
          <w:szCs w:val="24"/>
        </w:rPr>
        <w:t xml:space="preserve"> n. 165/2001 l’A</w:t>
      </w:r>
      <w:r w:rsidR="0071377F">
        <w:rPr>
          <w:rFonts w:ascii="Times New Roman" w:hAnsi="Times New Roman" w:cs="Times New Roman"/>
          <w:sz w:val="24"/>
          <w:szCs w:val="24"/>
        </w:rPr>
        <w:t>TS</w:t>
      </w:r>
      <w:r w:rsidR="005D4F49" w:rsidRPr="00070FC2">
        <w:rPr>
          <w:rFonts w:ascii="Times New Roman" w:hAnsi="Times New Roman" w:cs="Times New Roman"/>
          <w:sz w:val="24"/>
          <w:szCs w:val="24"/>
        </w:rPr>
        <w:t xml:space="preserve"> è </w:t>
      </w:r>
      <w:r w:rsidR="00F43A8B">
        <w:rPr>
          <w:rFonts w:ascii="Times New Roman" w:hAnsi="Times New Roman" w:cs="Times New Roman"/>
          <w:sz w:val="24"/>
          <w:szCs w:val="24"/>
        </w:rPr>
        <w:t>t</w:t>
      </w:r>
      <w:r w:rsidR="005D4F49" w:rsidRPr="00070FC2">
        <w:rPr>
          <w:rFonts w:ascii="Times New Roman" w:hAnsi="Times New Roman" w:cs="Times New Roman"/>
          <w:sz w:val="24"/>
          <w:szCs w:val="24"/>
        </w:rPr>
        <w:t>enuta a verificare la sussistenza di eventuali precedenti penali a carico dei dipendenti e/o dei soggetti cui intende conferire incarichi. L’accertamento sui precedenti penali avviene mediante acquisizione d’ufficio al casellario giudiziale e al casellario dei carichi pendenti o mediante dichiarazione sostitutiva di certificazione resa dall’interessato nei termini e alle condizioni di cui all’articolo 46 del DPR 445/2000.</w:t>
      </w:r>
    </w:p>
    <w:p w:rsidR="005D4F49" w:rsidRPr="00070FC2" w:rsidRDefault="005D4F49" w:rsidP="005D4F49">
      <w:pPr>
        <w:spacing w:after="0" w:line="240" w:lineRule="auto"/>
        <w:ind w:left="720"/>
        <w:jc w:val="both"/>
        <w:rPr>
          <w:rFonts w:ascii="Times New Roman" w:hAnsi="Times New Roman" w:cs="Times New Roman"/>
          <w:sz w:val="24"/>
          <w:szCs w:val="24"/>
        </w:rPr>
      </w:pPr>
    </w:p>
    <w:p w:rsidR="00AD7ACD" w:rsidRPr="00070FC2" w:rsidRDefault="00ED73FD" w:rsidP="00AD7ACD">
      <w:pPr>
        <w:numPr>
          <w:ilvl w:val="0"/>
          <w:numId w:val="17"/>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tutela del dipendente pubblico che segnala gli illeciti</w:t>
      </w:r>
      <w:r w:rsidR="005D4F49" w:rsidRPr="00070FC2">
        <w:rPr>
          <w:rFonts w:ascii="Times New Roman" w:eastAsia="Times New Roman" w:hAnsi="Times New Roman" w:cs="Times New Roman"/>
          <w:color w:val="000000"/>
          <w:sz w:val="24"/>
          <w:szCs w:val="24"/>
          <w:lang w:eastAsia="it-IT"/>
        </w:rPr>
        <w:t>:</w:t>
      </w:r>
      <w:r w:rsidR="00D6059D" w:rsidRPr="00070FC2">
        <w:rPr>
          <w:rFonts w:ascii="Times New Roman" w:eastAsia="Times New Roman" w:hAnsi="Times New Roman" w:cs="Times New Roman"/>
          <w:color w:val="000000"/>
          <w:sz w:val="24"/>
          <w:szCs w:val="24"/>
          <w:lang w:eastAsia="it-IT"/>
        </w:rPr>
        <w:t xml:space="preserve"> a livello aziendale verrà applicata la misura preventiva “</w:t>
      </w:r>
      <w:proofErr w:type="spellStart"/>
      <w:r w:rsidR="00D6059D" w:rsidRPr="00070FC2">
        <w:rPr>
          <w:rFonts w:ascii="Times New Roman" w:eastAsia="Times New Roman" w:hAnsi="Times New Roman" w:cs="Times New Roman"/>
          <w:color w:val="000000"/>
          <w:sz w:val="24"/>
          <w:szCs w:val="24"/>
          <w:lang w:eastAsia="it-IT"/>
        </w:rPr>
        <w:t>whistleblower</w:t>
      </w:r>
      <w:proofErr w:type="spellEnd"/>
      <w:r w:rsidR="00D6059D" w:rsidRPr="00070FC2">
        <w:rPr>
          <w:rFonts w:ascii="Times New Roman" w:eastAsia="Times New Roman" w:hAnsi="Times New Roman" w:cs="Times New Roman"/>
          <w:color w:val="000000"/>
          <w:sz w:val="24"/>
          <w:szCs w:val="24"/>
          <w:lang w:eastAsia="it-IT"/>
        </w:rPr>
        <w:t>” con possibilità di segnala</w:t>
      </w:r>
      <w:r w:rsidR="0071377F">
        <w:rPr>
          <w:rFonts w:ascii="Times New Roman" w:eastAsia="Times New Roman" w:hAnsi="Times New Roman" w:cs="Times New Roman"/>
          <w:color w:val="000000"/>
          <w:sz w:val="24"/>
          <w:szCs w:val="24"/>
          <w:lang w:eastAsia="it-IT"/>
        </w:rPr>
        <w:t xml:space="preserve">zione di fenomeni corruttivi </w:t>
      </w:r>
      <w:r w:rsidR="00D6059D" w:rsidRPr="00070FC2">
        <w:rPr>
          <w:rFonts w:ascii="Times New Roman" w:eastAsia="Times New Roman" w:hAnsi="Times New Roman" w:cs="Times New Roman"/>
          <w:color w:val="000000"/>
          <w:sz w:val="24"/>
          <w:szCs w:val="24"/>
          <w:lang w:eastAsia="it-IT"/>
        </w:rPr>
        <w:t xml:space="preserve"> con modalità informatiche definite dal Servizio Sistemi Informativi. </w:t>
      </w:r>
    </w:p>
    <w:p w:rsidR="00AD7ACD" w:rsidRPr="00070FC2" w:rsidRDefault="00AD7ACD" w:rsidP="00AD7ACD">
      <w:pPr>
        <w:spacing w:after="0" w:line="240" w:lineRule="auto"/>
        <w:ind w:left="720"/>
        <w:jc w:val="both"/>
        <w:rPr>
          <w:rFonts w:ascii="Times New Roman" w:hAnsi="Times New Roman" w:cs="Times New Roman"/>
          <w:sz w:val="24"/>
          <w:szCs w:val="24"/>
        </w:rPr>
      </w:pPr>
    </w:p>
    <w:p w:rsidR="00293645" w:rsidRPr="00070FC2" w:rsidRDefault="00ED73FD" w:rsidP="00AD7ACD">
      <w:pPr>
        <w:numPr>
          <w:ilvl w:val="0"/>
          <w:numId w:val="17"/>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formazione del personale</w:t>
      </w:r>
      <w:r w:rsidR="00293645" w:rsidRPr="00070FC2">
        <w:rPr>
          <w:rFonts w:ascii="Times New Roman" w:eastAsia="Times New Roman" w:hAnsi="Times New Roman" w:cs="Times New Roman"/>
          <w:color w:val="000000"/>
          <w:sz w:val="24"/>
          <w:szCs w:val="24"/>
          <w:lang w:eastAsia="it-IT"/>
        </w:rPr>
        <w:t>:</w:t>
      </w:r>
      <w:r w:rsidR="00293645" w:rsidRPr="00070FC2">
        <w:rPr>
          <w:rFonts w:ascii="Times New Roman" w:hAnsi="Times New Roman" w:cs="Times New Roman"/>
          <w:sz w:val="24"/>
          <w:szCs w:val="24"/>
        </w:rPr>
        <w:t xml:space="preserve"> nei  Piani annuali di formazione anni 2016 – 2017</w:t>
      </w:r>
      <w:r w:rsidR="0071377F">
        <w:rPr>
          <w:rFonts w:ascii="Times New Roman" w:hAnsi="Times New Roman" w:cs="Times New Roman"/>
          <w:sz w:val="24"/>
          <w:szCs w:val="24"/>
        </w:rPr>
        <w:t xml:space="preserve"> - 2018</w:t>
      </w:r>
      <w:r w:rsidR="00293645" w:rsidRPr="00070FC2">
        <w:rPr>
          <w:rFonts w:ascii="Times New Roman" w:hAnsi="Times New Roman" w:cs="Times New Roman"/>
          <w:sz w:val="24"/>
          <w:szCs w:val="24"/>
        </w:rPr>
        <w:t xml:space="preserve"> dovrà essere prevista formazione interna rivolta al personale operante in settori ritenuti a maggior rischio di corruzione sui temi dell’etica e della legalità con particolare riferimento ai contenuti del codice di comportamento, incluso l’aspetto inerente l’obbligo di astensione in </w:t>
      </w:r>
      <w:r w:rsidR="00293645" w:rsidRPr="00070FC2">
        <w:rPr>
          <w:rFonts w:ascii="Times New Roman" w:hAnsi="Times New Roman" w:cs="Times New Roman"/>
          <w:sz w:val="24"/>
          <w:szCs w:val="24"/>
        </w:rPr>
        <w:lastRenderedPageBreak/>
        <w:t>caso di conflitto di interessi. Deve essere inoltre garantita la formazione specifica per il Responsabile della Prevenzione della Corruzione. Il</w:t>
      </w:r>
      <w:r w:rsidR="00F43A8B">
        <w:rPr>
          <w:rFonts w:ascii="Times New Roman" w:hAnsi="Times New Roman" w:cs="Times New Roman"/>
          <w:sz w:val="24"/>
          <w:szCs w:val="24"/>
        </w:rPr>
        <w:t xml:space="preserve"> predetto RPC </w:t>
      </w:r>
      <w:r w:rsidR="00293645" w:rsidRPr="00070FC2">
        <w:rPr>
          <w:rFonts w:ascii="Times New Roman" w:hAnsi="Times New Roman" w:cs="Times New Roman"/>
          <w:sz w:val="24"/>
          <w:szCs w:val="24"/>
        </w:rPr>
        <w:t xml:space="preserve">è tenuto a segnalare all’Ufficio Formazione </w:t>
      </w:r>
      <w:r w:rsidR="00F43A8B">
        <w:rPr>
          <w:rFonts w:ascii="Times New Roman" w:hAnsi="Times New Roman" w:cs="Times New Roman"/>
          <w:sz w:val="24"/>
          <w:szCs w:val="24"/>
        </w:rPr>
        <w:t>a</w:t>
      </w:r>
      <w:r w:rsidR="00293645" w:rsidRPr="00070FC2">
        <w:rPr>
          <w:rFonts w:ascii="Times New Roman" w:hAnsi="Times New Roman" w:cs="Times New Roman"/>
          <w:sz w:val="24"/>
          <w:szCs w:val="24"/>
        </w:rPr>
        <w:t>ziendale, in fase di raccolta dei fabbisogni formativi, ai fini della redazione del Piano annuale, le proposte di corsi da realizzare  sui temi indicati.</w:t>
      </w:r>
    </w:p>
    <w:p w:rsidR="00293645" w:rsidRPr="00070FC2" w:rsidRDefault="00293645" w:rsidP="00293645">
      <w:pPr>
        <w:spacing w:after="0" w:line="240" w:lineRule="auto"/>
        <w:jc w:val="both"/>
        <w:rPr>
          <w:rFonts w:ascii="Times New Roman" w:hAnsi="Times New Roman" w:cs="Times New Roman"/>
          <w:sz w:val="24"/>
          <w:szCs w:val="24"/>
        </w:rPr>
      </w:pPr>
    </w:p>
    <w:p w:rsidR="004130B1" w:rsidRPr="00070FC2" w:rsidRDefault="00ED73FD" w:rsidP="004130B1">
      <w:pPr>
        <w:numPr>
          <w:ilvl w:val="0"/>
          <w:numId w:val="17"/>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patti di integrità negli affidamenti</w:t>
      </w:r>
      <w:r w:rsidR="004130B1" w:rsidRPr="00070FC2">
        <w:rPr>
          <w:rFonts w:ascii="Times New Roman" w:eastAsia="Times New Roman" w:hAnsi="Times New Roman" w:cs="Times New Roman"/>
          <w:color w:val="000000"/>
          <w:sz w:val="24"/>
          <w:szCs w:val="24"/>
          <w:lang w:eastAsia="it-IT"/>
        </w:rPr>
        <w:t xml:space="preserve">: </w:t>
      </w:r>
      <w:r w:rsidR="004130B1" w:rsidRPr="00070FC2">
        <w:rPr>
          <w:rFonts w:ascii="Times New Roman" w:hAnsi="Times New Roman" w:cs="Times New Roman"/>
          <w:sz w:val="24"/>
          <w:szCs w:val="24"/>
        </w:rPr>
        <w:t>Il Direttore del Servizio Risorse Patrimoniali e Strumentali  dell’A</w:t>
      </w:r>
      <w:r w:rsidR="0071377F">
        <w:rPr>
          <w:rFonts w:ascii="Times New Roman" w:hAnsi="Times New Roman" w:cs="Times New Roman"/>
          <w:sz w:val="24"/>
          <w:szCs w:val="24"/>
        </w:rPr>
        <w:t>TS</w:t>
      </w:r>
      <w:r w:rsidR="004130B1" w:rsidRPr="00070FC2">
        <w:rPr>
          <w:rFonts w:ascii="Times New Roman" w:hAnsi="Times New Roman" w:cs="Times New Roman"/>
          <w:sz w:val="24"/>
          <w:szCs w:val="24"/>
        </w:rPr>
        <w:t xml:space="preserve"> è tenuto ad assicurare che negli avvisi, nei bandi di gara e nelle lettere di invito sia inserita la clausola di salvaguardia che il mancato rispetto del protocollo di legalità o del patto di integrità dà luogo all’esclusione dalla gara e alla risoluzione del contratto. </w:t>
      </w:r>
    </w:p>
    <w:p w:rsidR="004130B1" w:rsidRPr="00070FC2" w:rsidRDefault="004130B1" w:rsidP="004130B1">
      <w:pPr>
        <w:spacing w:after="0" w:line="240" w:lineRule="auto"/>
        <w:jc w:val="both"/>
        <w:rPr>
          <w:rFonts w:ascii="Times New Roman" w:hAnsi="Times New Roman" w:cs="Times New Roman"/>
          <w:sz w:val="24"/>
          <w:szCs w:val="24"/>
        </w:rPr>
      </w:pPr>
    </w:p>
    <w:p w:rsidR="00A15C2D" w:rsidRPr="00070FC2" w:rsidRDefault="00ED73FD" w:rsidP="000678AA">
      <w:pPr>
        <w:numPr>
          <w:ilvl w:val="0"/>
          <w:numId w:val="19"/>
        </w:numPr>
        <w:spacing w:after="0" w:line="240" w:lineRule="auto"/>
        <w:jc w:val="both"/>
        <w:rPr>
          <w:rFonts w:ascii="Times New Roman" w:hAnsi="Times New Roman" w:cs="Times New Roman"/>
          <w:sz w:val="24"/>
          <w:szCs w:val="24"/>
        </w:rPr>
      </w:pPr>
      <w:r w:rsidRPr="00070FC2">
        <w:rPr>
          <w:rFonts w:ascii="Times New Roman" w:eastAsia="Times New Roman" w:hAnsi="Times New Roman" w:cs="Times New Roman"/>
          <w:b/>
          <w:color w:val="000000"/>
          <w:sz w:val="24"/>
          <w:szCs w:val="24"/>
          <w:lang w:eastAsia="it-IT"/>
        </w:rPr>
        <w:t>monitoraggio dei tempi procedimentali</w:t>
      </w:r>
      <w:r w:rsidR="00A15C2D" w:rsidRPr="00070FC2">
        <w:rPr>
          <w:rFonts w:ascii="Times New Roman" w:hAnsi="Times New Roman" w:cs="Times New Roman"/>
          <w:b/>
          <w:sz w:val="24"/>
          <w:szCs w:val="24"/>
        </w:rPr>
        <w:t>:</w:t>
      </w:r>
      <w:r w:rsidR="0071377F">
        <w:rPr>
          <w:rFonts w:ascii="Times New Roman" w:hAnsi="Times New Roman" w:cs="Times New Roman"/>
          <w:b/>
          <w:sz w:val="24"/>
          <w:szCs w:val="24"/>
        </w:rPr>
        <w:t xml:space="preserve"> </w:t>
      </w:r>
      <w:r w:rsidR="000678AA">
        <w:rPr>
          <w:rFonts w:ascii="Times New Roman" w:hAnsi="Times New Roman" w:cs="Times New Roman"/>
          <w:sz w:val="24"/>
          <w:szCs w:val="24"/>
        </w:rPr>
        <w:t>tutte le articolazioni aziendali dovranno procedere nel corso del 2016 alla v</w:t>
      </w:r>
      <w:r w:rsidR="000678AA" w:rsidRPr="000678AA">
        <w:rPr>
          <w:rFonts w:ascii="Times New Roman" w:hAnsi="Times New Roman" w:cs="Times New Roman"/>
          <w:sz w:val="24"/>
          <w:szCs w:val="24"/>
        </w:rPr>
        <w:t xml:space="preserve">alutazione </w:t>
      </w:r>
      <w:r w:rsidR="000678AA">
        <w:rPr>
          <w:rFonts w:ascii="Times New Roman" w:hAnsi="Times New Roman" w:cs="Times New Roman"/>
          <w:sz w:val="24"/>
          <w:szCs w:val="24"/>
        </w:rPr>
        <w:t>dell’</w:t>
      </w:r>
      <w:r w:rsidR="000678AA" w:rsidRPr="000678AA">
        <w:rPr>
          <w:rFonts w:ascii="Times New Roman" w:hAnsi="Times New Roman" w:cs="Times New Roman"/>
          <w:sz w:val="24"/>
          <w:szCs w:val="24"/>
        </w:rPr>
        <w:t>esito del m</w:t>
      </w:r>
      <w:r w:rsidR="000678AA">
        <w:rPr>
          <w:rFonts w:ascii="Times New Roman" w:hAnsi="Times New Roman" w:cs="Times New Roman"/>
          <w:sz w:val="24"/>
          <w:szCs w:val="24"/>
        </w:rPr>
        <w:t>onitoraggio attivato nel 2015 e all’</w:t>
      </w:r>
      <w:r w:rsidR="000678AA" w:rsidRPr="000678AA">
        <w:rPr>
          <w:rFonts w:ascii="Times New Roman" w:hAnsi="Times New Roman" w:cs="Times New Roman"/>
          <w:sz w:val="24"/>
          <w:szCs w:val="24"/>
        </w:rPr>
        <w:t>attivazione d</w:t>
      </w:r>
      <w:r w:rsidR="00C02551">
        <w:rPr>
          <w:rFonts w:ascii="Times New Roman" w:hAnsi="Times New Roman" w:cs="Times New Roman"/>
          <w:sz w:val="24"/>
          <w:szCs w:val="24"/>
        </w:rPr>
        <w:t xml:space="preserve">elle </w:t>
      </w:r>
      <w:r w:rsidR="000678AA" w:rsidRPr="000678AA">
        <w:rPr>
          <w:rFonts w:ascii="Times New Roman" w:hAnsi="Times New Roman" w:cs="Times New Roman"/>
          <w:sz w:val="24"/>
          <w:szCs w:val="24"/>
        </w:rPr>
        <w:t xml:space="preserve"> eventuali </w:t>
      </w:r>
      <w:r w:rsidR="00C02551">
        <w:rPr>
          <w:rFonts w:ascii="Times New Roman" w:hAnsi="Times New Roman" w:cs="Times New Roman"/>
          <w:sz w:val="24"/>
          <w:szCs w:val="24"/>
        </w:rPr>
        <w:t xml:space="preserve">opportune </w:t>
      </w:r>
      <w:r w:rsidR="000678AA" w:rsidRPr="000678AA">
        <w:rPr>
          <w:rFonts w:ascii="Times New Roman" w:hAnsi="Times New Roman" w:cs="Times New Roman"/>
          <w:sz w:val="24"/>
          <w:szCs w:val="24"/>
        </w:rPr>
        <w:t>misure correttive</w:t>
      </w:r>
      <w:r w:rsidR="000678AA">
        <w:rPr>
          <w:rFonts w:ascii="Times New Roman" w:hAnsi="Times New Roman" w:cs="Times New Roman"/>
          <w:sz w:val="24"/>
          <w:szCs w:val="24"/>
        </w:rPr>
        <w:t>.</w:t>
      </w:r>
    </w:p>
    <w:p w:rsidR="00AF67D7" w:rsidRPr="00070FC2" w:rsidRDefault="00AF67D7" w:rsidP="00D33DD2">
      <w:pPr>
        <w:spacing w:after="0" w:line="240" w:lineRule="auto"/>
        <w:jc w:val="both"/>
        <w:rPr>
          <w:rFonts w:ascii="Times New Roman" w:hAnsi="Times New Roman" w:cs="Times New Roman"/>
          <w:sz w:val="24"/>
          <w:szCs w:val="24"/>
        </w:rPr>
      </w:pPr>
    </w:p>
    <w:p w:rsidR="00801D0E" w:rsidRDefault="00A67460" w:rsidP="00801D0E">
      <w:pPr>
        <w:pStyle w:val="Titolo1"/>
        <w:spacing w:before="0" w:line="240" w:lineRule="auto"/>
        <w:jc w:val="both"/>
        <w:rPr>
          <w:rFonts w:ascii="Times New Roman" w:hAnsi="Times New Roman" w:cs="Times New Roman"/>
          <w:b w:val="0"/>
          <w:sz w:val="24"/>
          <w:szCs w:val="24"/>
        </w:rPr>
      </w:pPr>
      <w:bookmarkStart w:id="10" w:name="_Toc365042694"/>
      <w:bookmarkEnd w:id="9"/>
      <w:r w:rsidRPr="00A67460">
        <w:rPr>
          <w:rFonts w:ascii="Times New Roman" w:hAnsi="Times New Roman" w:cs="Times New Roman"/>
          <w:b w:val="0"/>
          <w:sz w:val="24"/>
          <w:szCs w:val="24"/>
        </w:rPr>
        <w:t>Considerato che è necessario analizzare tutte le attività di competenza dell’ATS (intese come complessi settoriali d</w:t>
      </w:r>
      <w:r>
        <w:rPr>
          <w:rFonts w:ascii="Times New Roman" w:hAnsi="Times New Roman" w:cs="Times New Roman"/>
          <w:b w:val="0"/>
          <w:sz w:val="24"/>
          <w:szCs w:val="24"/>
        </w:rPr>
        <w:t>i processi/procedimenti svolti)</w:t>
      </w:r>
      <w:r w:rsidRPr="00A67460">
        <w:rPr>
          <w:rFonts w:ascii="Times New Roman" w:hAnsi="Times New Roman" w:cs="Times New Roman"/>
          <w:b w:val="0"/>
          <w:sz w:val="24"/>
          <w:szCs w:val="24"/>
        </w:rPr>
        <w:t>, al fine di procedere all’individuazione e valutazione del rischio corruttivo e del relativo</w:t>
      </w:r>
      <w:r>
        <w:rPr>
          <w:rFonts w:ascii="Times New Roman" w:hAnsi="Times New Roman" w:cs="Times New Roman"/>
          <w:b w:val="0"/>
          <w:sz w:val="24"/>
          <w:szCs w:val="24"/>
        </w:rPr>
        <w:t xml:space="preserve"> trattamento, tenuto conto dei nuovi assetti territoriali e delle modifiche delle responsabilità e delle funzioni determinatesi conseguentemente</w:t>
      </w:r>
      <w:r w:rsidRPr="00A67460">
        <w:rPr>
          <w:rFonts w:ascii="Times New Roman" w:hAnsi="Times New Roman" w:cs="Times New Roman"/>
          <w:b w:val="0"/>
          <w:sz w:val="24"/>
          <w:szCs w:val="24"/>
        </w:rPr>
        <w:t xml:space="preserve"> all’applicazione della Legge Regione Lombardia  23/2015 che ha riformato il Sistema </w:t>
      </w:r>
      <w:r>
        <w:rPr>
          <w:rFonts w:ascii="Times New Roman" w:hAnsi="Times New Roman" w:cs="Times New Roman"/>
          <w:b w:val="0"/>
          <w:sz w:val="24"/>
          <w:szCs w:val="24"/>
        </w:rPr>
        <w:t>S</w:t>
      </w:r>
      <w:r w:rsidRPr="00A67460">
        <w:rPr>
          <w:rFonts w:ascii="Times New Roman" w:hAnsi="Times New Roman" w:cs="Times New Roman"/>
          <w:b w:val="0"/>
          <w:sz w:val="24"/>
          <w:szCs w:val="24"/>
        </w:rPr>
        <w:t xml:space="preserve">anitario Regionale, l’ATS procederà alla mappatura dei propri processi negli anni 2016 e 2017. Al riguardo verrà costituito uno specifico gruppo di lavoro multidisciplinare. </w:t>
      </w:r>
    </w:p>
    <w:p w:rsidR="00801D0E" w:rsidRDefault="00801D0E" w:rsidP="00801D0E">
      <w:pPr>
        <w:pStyle w:val="Titolo1"/>
        <w:spacing w:before="0" w:line="240" w:lineRule="auto"/>
        <w:jc w:val="both"/>
        <w:rPr>
          <w:rFonts w:ascii="Times New Roman" w:hAnsi="Times New Roman" w:cs="Times New Roman"/>
          <w:b w:val="0"/>
          <w:sz w:val="24"/>
          <w:szCs w:val="24"/>
        </w:rPr>
      </w:pPr>
    </w:p>
    <w:p w:rsidR="00801D0E" w:rsidRDefault="00801D0E" w:rsidP="00801D0E">
      <w:pPr>
        <w:pStyle w:val="Titolo1"/>
        <w:spacing w:before="0" w:line="240" w:lineRule="auto"/>
        <w:jc w:val="both"/>
        <w:rPr>
          <w:rFonts w:ascii="Times New Roman" w:hAnsi="Times New Roman" w:cs="Times New Roman"/>
          <w:b w:val="0"/>
          <w:sz w:val="24"/>
          <w:szCs w:val="24"/>
        </w:rPr>
      </w:pPr>
    </w:p>
    <w:p w:rsidR="00801D0E" w:rsidRDefault="00801D0E" w:rsidP="00801D0E">
      <w:pPr>
        <w:pStyle w:val="Titolo1"/>
        <w:spacing w:before="0" w:line="240" w:lineRule="auto"/>
        <w:jc w:val="both"/>
        <w:rPr>
          <w:rFonts w:ascii="Times New Roman" w:hAnsi="Times New Roman" w:cs="Times New Roman"/>
          <w:sz w:val="24"/>
          <w:szCs w:val="24"/>
        </w:rPr>
      </w:pPr>
      <w:r w:rsidRPr="00801D0E">
        <w:rPr>
          <w:rFonts w:ascii="Times New Roman" w:hAnsi="Times New Roman" w:cs="Times New Roman"/>
          <w:sz w:val="24"/>
          <w:szCs w:val="24"/>
        </w:rPr>
        <w:t>PROCESSO DI MONITORAGGIO SULL’ATTUAZIONE DEL PTPC – EFFETTIVITA’ DEL</w:t>
      </w:r>
      <w:r>
        <w:rPr>
          <w:rFonts w:ascii="Times New Roman" w:hAnsi="Times New Roman" w:cs="Times New Roman"/>
          <w:sz w:val="24"/>
          <w:szCs w:val="24"/>
        </w:rPr>
        <w:t xml:space="preserve"> </w:t>
      </w:r>
      <w:r w:rsidRPr="00801D0E">
        <w:rPr>
          <w:rFonts w:ascii="Times New Roman" w:hAnsi="Times New Roman" w:cs="Times New Roman"/>
          <w:sz w:val="24"/>
          <w:szCs w:val="24"/>
        </w:rPr>
        <w:t>PIANO</w:t>
      </w:r>
    </w:p>
    <w:p w:rsidR="00801D0E" w:rsidRPr="00801D0E" w:rsidRDefault="00801D0E" w:rsidP="00801D0E">
      <w:pPr>
        <w:spacing w:after="0"/>
      </w:pPr>
    </w:p>
    <w:p w:rsidR="00801D0E" w:rsidRPr="00801D0E" w:rsidRDefault="00801D0E" w:rsidP="008A7C58">
      <w:pPr>
        <w:autoSpaceDE w:val="0"/>
        <w:autoSpaceDN w:val="0"/>
        <w:adjustRightInd w:val="0"/>
        <w:spacing w:after="0" w:line="240" w:lineRule="auto"/>
        <w:jc w:val="both"/>
        <w:rPr>
          <w:rFonts w:ascii="Times New Roman" w:eastAsia="Times New Roman" w:hAnsi="Times New Roman" w:cs="Times New Roman"/>
          <w:bCs/>
          <w:sz w:val="24"/>
          <w:szCs w:val="24"/>
        </w:rPr>
      </w:pPr>
      <w:r w:rsidRPr="00801D0E">
        <w:rPr>
          <w:rFonts w:ascii="Times New Roman" w:eastAsia="Times New Roman" w:hAnsi="Times New Roman" w:cs="Times New Roman"/>
          <w:bCs/>
          <w:sz w:val="24"/>
          <w:szCs w:val="24"/>
        </w:rPr>
        <w:t>Al fine di assicurare un efficiente sistema di monitoraggio del Piano – e conseguentemente</w:t>
      </w:r>
      <w:r w:rsidR="008A7C58">
        <w:rPr>
          <w:rFonts w:ascii="Times New Roman" w:eastAsia="Times New Roman" w:hAnsi="Times New Roman" w:cs="Times New Roman"/>
          <w:bCs/>
          <w:sz w:val="24"/>
          <w:szCs w:val="24"/>
        </w:rPr>
        <w:t xml:space="preserve"> </w:t>
      </w:r>
      <w:r w:rsidRPr="00801D0E">
        <w:rPr>
          <w:rFonts w:ascii="Times New Roman" w:eastAsia="Times New Roman" w:hAnsi="Times New Roman" w:cs="Times New Roman"/>
          <w:bCs/>
          <w:sz w:val="24"/>
          <w:szCs w:val="24"/>
        </w:rPr>
        <w:t xml:space="preserve">piena effettività a tale strumento - i </w:t>
      </w:r>
      <w:r w:rsidR="009766DB" w:rsidRPr="009766DB">
        <w:rPr>
          <w:rFonts w:ascii="Times New Roman" w:eastAsia="Times New Roman" w:hAnsi="Times New Roman" w:cs="Times New Roman"/>
          <w:bCs/>
          <w:sz w:val="24"/>
          <w:szCs w:val="24"/>
        </w:rPr>
        <w:t xml:space="preserve">Referenti anticorruzione </w:t>
      </w:r>
      <w:r w:rsidRPr="00801D0E">
        <w:rPr>
          <w:rFonts w:ascii="Times New Roman" w:eastAsia="Times New Roman" w:hAnsi="Times New Roman" w:cs="Times New Roman"/>
          <w:bCs/>
          <w:sz w:val="24"/>
          <w:szCs w:val="24"/>
        </w:rPr>
        <w:t>individuati devono predisporre</w:t>
      </w:r>
      <w:r w:rsidR="009766DB" w:rsidRPr="009766DB">
        <w:rPr>
          <w:rFonts w:ascii="Times New Roman" w:eastAsia="Times New Roman" w:hAnsi="Times New Roman" w:cs="Times New Roman"/>
          <w:bCs/>
          <w:sz w:val="24"/>
          <w:szCs w:val="24"/>
        </w:rPr>
        <w:t xml:space="preserve"> e inviare </w:t>
      </w:r>
      <w:r w:rsidRPr="00801D0E">
        <w:rPr>
          <w:rFonts w:ascii="Times New Roman" w:eastAsia="Times New Roman" w:hAnsi="Times New Roman" w:cs="Times New Roman"/>
          <w:bCs/>
          <w:sz w:val="24"/>
          <w:szCs w:val="24"/>
        </w:rPr>
        <w:t xml:space="preserve"> al Responsabile Anticorruzione </w:t>
      </w:r>
      <w:r w:rsidR="009766DB" w:rsidRPr="009766DB">
        <w:rPr>
          <w:rFonts w:ascii="Times New Roman" w:eastAsia="Times New Roman" w:hAnsi="Times New Roman" w:cs="Times New Roman"/>
          <w:bCs/>
          <w:sz w:val="24"/>
          <w:szCs w:val="24"/>
        </w:rPr>
        <w:t xml:space="preserve">una relazione   per le aree  e i processi di relativa competenza  nonché specifiche </w:t>
      </w:r>
      <w:r w:rsidRPr="00801D0E">
        <w:rPr>
          <w:rFonts w:ascii="Times New Roman" w:eastAsia="Times New Roman" w:hAnsi="Times New Roman" w:cs="Times New Roman"/>
          <w:bCs/>
          <w:sz w:val="24"/>
          <w:szCs w:val="24"/>
        </w:rPr>
        <w:t>rendicontazioni</w:t>
      </w:r>
      <w:r w:rsidR="009766DB" w:rsidRPr="009766DB">
        <w:rPr>
          <w:rFonts w:ascii="Times New Roman" w:eastAsia="Times New Roman" w:hAnsi="Times New Roman" w:cs="Times New Roman"/>
          <w:bCs/>
          <w:sz w:val="24"/>
          <w:szCs w:val="24"/>
        </w:rPr>
        <w:t xml:space="preserve"> </w:t>
      </w:r>
      <w:r w:rsidRPr="00801D0E">
        <w:rPr>
          <w:rFonts w:ascii="Times New Roman" w:eastAsia="Times New Roman" w:hAnsi="Times New Roman" w:cs="Times New Roman"/>
          <w:bCs/>
          <w:sz w:val="24"/>
          <w:szCs w:val="24"/>
        </w:rPr>
        <w:t xml:space="preserve">periodiche nei termini definiti per </w:t>
      </w:r>
      <w:r w:rsidR="009766DB" w:rsidRPr="009766DB">
        <w:rPr>
          <w:rFonts w:ascii="Times New Roman" w:eastAsia="Times New Roman" w:hAnsi="Times New Roman" w:cs="Times New Roman"/>
          <w:bCs/>
          <w:sz w:val="24"/>
          <w:szCs w:val="24"/>
        </w:rPr>
        <w:t xml:space="preserve">il monitoraggio </w:t>
      </w:r>
      <w:r w:rsidRPr="00801D0E">
        <w:rPr>
          <w:rFonts w:ascii="Times New Roman" w:eastAsia="Times New Roman" w:hAnsi="Times New Roman" w:cs="Times New Roman"/>
          <w:bCs/>
          <w:sz w:val="24"/>
          <w:szCs w:val="24"/>
        </w:rPr>
        <w:t>degli obiettivi annuali e del Piano</w:t>
      </w:r>
      <w:r w:rsidR="009766DB" w:rsidRPr="009766DB">
        <w:rPr>
          <w:rFonts w:ascii="Times New Roman" w:eastAsia="Times New Roman" w:hAnsi="Times New Roman" w:cs="Times New Roman"/>
          <w:bCs/>
          <w:sz w:val="24"/>
          <w:szCs w:val="24"/>
        </w:rPr>
        <w:t xml:space="preserve"> </w:t>
      </w:r>
      <w:r w:rsidRPr="00801D0E">
        <w:rPr>
          <w:rFonts w:ascii="Times New Roman" w:eastAsia="Times New Roman" w:hAnsi="Times New Roman" w:cs="Times New Roman"/>
          <w:bCs/>
          <w:sz w:val="24"/>
          <w:szCs w:val="24"/>
        </w:rPr>
        <w:t>Performance.</w:t>
      </w:r>
    </w:p>
    <w:p w:rsidR="00801D0E" w:rsidRPr="00801D0E" w:rsidRDefault="00801D0E" w:rsidP="008A7C58">
      <w:pPr>
        <w:autoSpaceDE w:val="0"/>
        <w:autoSpaceDN w:val="0"/>
        <w:adjustRightInd w:val="0"/>
        <w:spacing w:after="0" w:line="240" w:lineRule="auto"/>
        <w:jc w:val="both"/>
        <w:rPr>
          <w:rFonts w:ascii="Times New Roman" w:eastAsia="Times New Roman" w:hAnsi="Times New Roman" w:cs="Times New Roman"/>
          <w:bCs/>
          <w:sz w:val="24"/>
          <w:szCs w:val="24"/>
        </w:rPr>
      </w:pPr>
      <w:r w:rsidRPr="00801D0E">
        <w:rPr>
          <w:rFonts w:ascii="Times New Roman" w:eastAsia="Times New Roman" w:hAnsi="Times New Roman" w:cs="Times New Roman"/>
          <w:bCs/>
          <w:sz w:val="24"/>
          <w:szCs w:val="24"/>
        </w:rPr>
        <w:t>Il Responsabile Antico</w:t>
      </w:r>
      <w:r w:rsidR="001D1C70">
        <w:rPr>
          <w:rFonts w:ascii="Times New Roman" w:eastAsia="Times New Roman" w:hAnsi="Times New Roman" w:cs="Times New Roman"/>
          <w:bCs/>
          <w:sz w:val="24"/>
          <w:szCs w:val="24"/>
        </w:rPr>
        <w:t>rruzione svolge, inoltre, audit</w:t>
      </w:r>
      <w:r w:rsidRPr="00801D0E">
        <w:rPr>
          <w:rFonts w:ascii="Times New Roman" w:eastAsia="Times New Roman" w:hAnsi="Times New Roman" w:cs="Times New Roman"/>
          <w:bCs/>
          <w:sz w:val="24"/>
          <w:szCs w:val="24"/>
        </w:rPr>
        <w:t xml:space="preserve"> programmati e/o in base alle esigenze</w:t>
      </w:r>
      <w:r w:rsidR="008A7C58">
        <w:rPr>
          <w:rFonts w:ascii="Times New Roman" w:eastAsia="Times New Roman" w:hAnsi="Times New Roman" w:cs="Times New Roman"/>
          <w:bCs/>
          <w:sz w:val="24"/>
          <w:szCs w:val="24"/>
        </w:rPr>
        <w:t xml:space="preserve"> </w:t>
      </w:r>
      <w:r w:rsidRPr="00801D0E">
        <w:rPr>
          <w:rFonts w:ascii="Times New Roman" w:eastAsia="Times New Roman" w:hAnsi="Times New Roman" w:cs="Times New Roman"/>
          <w:bCs/>
          <w:sz w:val="24"/>
          <w:szCs w:val="24"/>
        </w:rPr>
        <w:t>emergenti, presso i singoli responsabili, nonché verifiche documentali e verifiche dirette</w:t>
      </w:r>
      <w:r w:rsidR="008A7C58">
        <w:rPr>
          <w:rFonts w:ascii="Times New Roman" w:eastAsia="Times New Roman" w:hAnsi="Times New Roman" w:cs="Times New Roman"/>
          <w:bCs/>
          <w:sz w:val="24"/>
          <w:szCs w:val="24"/>
        </w:rPr>
        <w:t xml:space="preserve"> </w:t>
      </w:r>
      <w:r w:rsidRPr="00801D0E">
        <w:rPr>
          <w:rFonts w:ascii="Times New Roman" w:eastAsia="Times New Roman" w:hAnsi="Times New Roman" w:cs="Times New Roman"/>
          <w:bCs/>
          <w:sz w:val="24"/>
          <w:szCs w:val="24"/>
        </w:rPr>
        <w:t>sul sito istituzionale (con riguardo al settore della trasparenza).</w:t>
      </w:r>
    </w:p>
    <w:p w:rsidR="00801D0E" w:rsidRPr="00801D0E" w:rsidRDefault="00801D0E" w:rsidP="008A7C58">
      <w:pPr>
        <w:autoSpaceDE w:val="0"/>
        <w:autoSpaceDN w:val="0"/>
        <w:adjustRightInd w:val="0"/>
        <w:spacing w:after="0" w:line="240" w:lineRule="auto"/>
        <w:jc w:val="both"/>
        <w:rPr>
          <w:rFonts w:ascii="Times New Roman" w:eastAsia="Times New Roman" w:hAnsi="Times New Roman" w:cs="Times New Roman"/>
          <w:bCs/>
          <w:sz w:val="24"/>
          <w:szCs w:val="24"/>
        </w:rPr>
      </w:pPr>
      <w:r w:rsidRPr="00801D0E">
        <w:rPr>
          <w:rFonts w:ascii="Times New Roman" w:eastAsia="Times New Roman" w:hAnsi="Times New Roman" w:cs="Times New Roman"/>
          <w:bCs/>
          <w:sz w:val="24"/>
          <w:szCs w:val="24"/>
        </w:rPr>
        <w:t xml:space="preserve">Sarà cura del medesimo </w:t>
      </w:r>
      <w:r w:rsidR="009766DB">
        <w:rPr>
          <w:rFonts w:ascii="Times New Roman" w:eastAsia="Times New Roman" w:hAnsi="Times New Roman" w:cs="Times New Roman"/>
          <w:bCs/>
          <w:sz w:val="24"/>
          <w:szCs w:val="24"/>
        </w:rPr>
        <w:t xml:space="preserve">RPC </w:t>
      </w:r>
      <w:r w:rsidRPr="00801D0E">
        <w:rPr>
          <w:rFonts w:ascii="Times New Roman" w:eastAsia="Times New Roman" w:hAnsi="Times New Roman" w:cs="Times New Roman"/>
          <w:bCs/>
          <w:sz w:val="24"/>
          <w:szCs w:val="24"/>
        </w:rPr>
        <w:t xml:space="preserve"> </w:t>
      </w:r>
      <w:r w:rsidR="009766DB">
        <w:rPr>
          <w:rFonts w:ascii="Times New Roman" w:eastAsia="Times New Roman" w:hAnsi="Times New Roman" w:cs="Times New Roman"/>
          <w:bCs/>
          <w:sz w:val="24"/>
          <w:szCs w:val="24"/>
        </w:rPr>
        <w:t>pianificare incontri dedicati</w:t>
      </w:r>
      <w:r w:rsidRPr="00801D0E">
        <w:rPr>
          <w:rFonts w:ascii="Times New Roman" w:eastAsia="Times New Roman" w:hAnsi="Times New Roman" w:cs="Times New Roman"/>
          <w:bCs/>
          <w:sz w:val="24"/>
          <w:szCs w:val="24"/>
        </w:rPr>
        <w:t>, anche sulla base di quanto rilevato nel 201</w:t>
      </w:r>
      <w:r w:rsidR="009766DB">
        <w:rPr>
          <w:rFonts w:ascii="Times New Roman" w:eastAsia="Times New Roman" w:hAnsi="Times New Roman" w:cs="Times New Roman"/>
          <w:bCs/>
          <w:sz w:val="24"/>
          <w:szCs w:val="24"/>
        </w:rPr>
        <w:t>5</w:t>
      </w:r>
      <w:r w:rsidR="001D1C70">
        <w:rPr>
          <w:rFonts w:ascii="Times New Roman" w:eastAsia="Times New Roman" w:hAnsi="Times New Roman" w:cs="Times New Roman"/>
          <w:bCs/>
          <w:sz w:val="24"/>
          <w:szCs w:val="24"/>
        </w:rPr>
        <w:t>.</w:t>
      </w:r>
    </w:p>
    <w:p w:rsidR="00801D0E" w:rsidRPr="000B7B0B" w:rsidRDefault="00801D0E" w:rsidP="001D1C70">
      <w:pPr>
        <w:autoSpaceDE w:val="0"/>
        <w:autoSpaceDN w:val="0"/>
        <w:adjustRightInd w:val="0"/>
        <w:spacing w:after="0" w:line="240" w:lineRule="auto"/>
        <w:jc w:val="both"/>
        <w:rPr>
          <w:rFonts w:ascii="Times New Roman" w:eastAsia="Times New Roman" w:hAnsi="Times New Roman" w:cs="Times New Roman"/>
          <w:bCs/>
          <w:sz w:val="24"/>
          <w:szCs w:val="24"/>
        </w:rPr>
      </w:pPr>
      <w:r w:rsidRPr="000B7B0B">
        <w:rPr>
          <w:rFonts w:ascii="Times New Roman" w:eastAsia="Times New Roman" w:hAnsi="Times New Roman" w:cs="Times New Roman"/>
          <w:bCs/>
          <w:sz w:val="24"/>
          <w:szCs w:val="24"/>
        </w:rPr>
        <w:t>Qualora il Responsabile Anticorruzione riscontri violazioni al Piano, oltre a valutare la necessità</w:t>
      </w:r>
      <w:r w:rsidR="008A7C58" w:rsidRPr="000B7B0B">
        <w:rPr>
          <w:rFonts w:ascii="Times New Roman" w:eastAsia="Times New Roman" w:hAnsi="Times New Roman" w:cs="Times New Roman"/>
          <w:bCs/>
          <w:sz w:val="24"/>
          <w:szCs w:val="24"/>
        </w:rPr>
        <w:t xml:space="preserve"> </w:t>
      </w:r>
      <w:r w:rsidRPr="000B7B0B">
        <w:rPr>
          <w:rFonts w:ascii="Times New Roman" w:eastAsia="Times New Roman" w:hAnsi="Times New Roman" w:cs="Times New Roman"/>
          <w:bCs/>
          <w:sz w:val="24"/>
          <w:szCs w:val="24"/>
        </w:rPr>
        <w:t>di</w:t>
      </w:r>
      <w:r w:rsidR="008A7C58" w:rsidRPr="000B7B0B">
        <w:rPr>
          <w:rFonts w:ascii="Times New Roman" w:eastAsia="Times New Roman" w:hAnsi="Times New Roman" w:cs="Times New Roman"/>
          <w:bCs/>
          <w:sz w:val="24"/>
          <w:szCs w:val="24"/>
        </w:rPr>
        <w:t xml:space="preserve"> </w:t>
      </w:r>
      <w:r w:rsidRPr="000B7B0B">
        <w:rPr>
          <w:rFonts w:ascii="Times New Roman" w:eastAsia="Times New Roman" w:hAnsi="Times New Roman" w:cs="Times New Roman"/>
          <w:bCs/>
          <w:sz w:val="24"/>
          <w:szCs w:val="24"/>
        </w:rPr>
        <w:t>apportare eventuali modifiche, adotterà le seguenti iniziative:</w:t>
      </w:r>
    </w:p>
    <w:p w:rsidR="00801D0E" w:rsidRPr="000B7B0B" w:rsidRDefault="00801D0E" w:rsidP="001D1C70">
      <w:pPr>
        <w:pStyle w:val="Paragrafoelenco"/>
        <w:numPr>
          <w:ilvl w:val="0"/>
          <w:numId w:val="22"/>
        </w:numPr>
        <w:autoSpaceDE w:val="0"/>
        <w:autoSpaceDN w:val="0"/>
        <w:adjustRightInd w:val="0"/>
        <w:spacing w:after="0" w:line="240" w:lineRule="auto"/>
        <w:jc w:val="both"/>
        <w:rPr>
          <w:rFonts w:ascii="Times New Roman" w:eastAsia="Times New Roman" w:hAnsi="Times New Roman" w:cs="Times New Roman"/>
          <w:bCs/>
          <w:sz w:val="24"/>
          <w:szCs w:val="24"/>
        </w:rPr>
      </w:pPr>
      <w:r w:rsidRPr="000B7B0B">
        <w:rPr>
          <w:rFonts w:ascii="Times New Roman" w:eastAsia="Times New Roman" w:hAnsi="Times New Roman" w:cs="Times New Roman"/>
          <w:bCs/>
          <w:sz w:val="24"/>
          <w:szCs w:val="24"/>
        </w:rPr>
        <w:t xml:space="preserve"> fatto che presenta rilevanza disciplinare: temp</w:t>
      </w:r>
      <w:r w:rsidR="001D1C70" w:rsidRPr="000B7B0B">
        <w:rPr>
          <w:rFonts w:ascii="Times New Roman" w:eastAsia="Times New Roman" w:hAnsi="Times New Roman" w:cs="Times New Roman"/>
          <w:bCs/>
          <w:sz w:val="24"/>
          <w:szCs w:val="24"/>
        </w:rPr>
        <w:t>estiva informazione al soggetto compente all’apertura del procedimento disciplinare</w:t>
      </w:r>
    </w:p>
    <w:p w:rsidR="009766DB" w:rsidRPr="000B7B0B" w:rsidRDefault="00801D0E" w:rsidP="00801D0E">
      <w:pPr>
        <w:pStyle w:val="Paragrafoelenco"/>
        <w:numPr>
          <w:ilvl w:val="0"/>
          <w:numId w:val="22"/>
        </w:numPr>
        <w:autoSpaceDE w:val="0"/>
        <w:autoSpaceDN w:val="0"/>
        <w:adjustRightInd w:val="0"/>
        <w:spacing w:after="0" w:line="240" w:lineRule="auto"/>
        <w:jc w:val="both"/>
        <w:rPr>
          <w:rFonts w:ascii="Times New Roman" w:eastAsia="Times New Roman" w:hAnsi="Times New Roman" w:cs="Times New Roman"/>
          <w:bCs/>
          <w:sz w:val="24"/>
          <w:szCs w:val="24"/>
        </w:rPr>
      </w:pPr>
      <w:r w:rsidRPr="000B7B0B">
        <w:rPr>
          <w:rFonts w:ascii="Times New Roman" w:eastAsia="Times New Roman" w:hAnsi="Times New Roman" w:cs="Times New Roman"/>
          <w:bCs/>
          <w:sz w:val="24"/>
          <w:szCs w:val="24"/>
        </w:rPr>
        <w:t>fatto che può dar luogo a responsabilità amministrativa: denuncia alla Corte dei</w:t>
      </w:r>
      <w:r w:rsidR="001D1C70" w:rsidRPr="000B7B0B">
        <w:rPr>
          <w:rFonts w:ascii="Times New Roman" w:eastAsia="Times New Roman" w:hAnsi="Times New Roman" w:cs="Times New Roman"/>
          <w:bCs/>
          <w:sz w:val="24"/>
          <w:szCs w:val="24"/>
        </w:rPr>
        <w:t xml:space="preserve"> </w:t>
      </w:r>
      <w:r w:rsidRPr="000B7B0B">
        <w:rPr>
          <w:rFonts w:ascii="Times New Roman" w:eastAsia="Times New Roman" w:hAnsi="Times New Roman" w:cs="Times New Roman"/>
          <w:bCs/>
          <w:sz w:val="24"/>
          <w:szCs w:val="24"/>
        </w:rPr>
        <w:t>Conti;</w:t>
      </w:r>
    </w:p>
    <w:p w:rsidR="00801D0E" w:rsidRPr="000B7B0B" w:rsidRDefault="00801D0E" w:rsidP="001D1C70">
      <w:pPr>
        <w:pStyle w:val="Paragrafoelenco"/>
        <w:numPr>
          <w:ilvl w:val="0"/>
          <w:numId w:val="22"/>
        </w:numPr>
        <w:autoSpaceDE w:val="0"/>
        <w:autoSpaceDN w:val="0"/>
        <w:adjustRightInd w:val="0"/>
        <w:spacing w:after="0" w:line="240" w:lineRule="auto"/>
        <w:jc w:val="both"/>
        <w:rPr>
          <w:rFonts w:ascii="Times New Roman" w:eastAsia="Times New Roman" w:hAnsi="Times New Roman" w:cs="Times New Roman"/>
          <w:bCs/>
          <w:sz w:val="24"/>
          <w:szCs w:val="24"/>
        </w:rPr>
      </w:pPr>
      <w:r w:rsidRPr="000B7B0B">
        <w:rPr>
          <w:rFonts w:ascii="Times New Roman" w:eastAsia="Times New Roman" w:hAnsi="Times New Roman" w:cs="Times New Roman"/>
          <w:bCs/>
          <w:sz w:val="24"/>
          <w:szCs w:val="24"/>
        </w:rPr>
        <w:t>fatto che integra notizia di reato: denuncia alla Procura della Repubblica e</w:t>
      </w:r>
      <w:r w:rsidR="009766DB" w:rsidRPr="000B7B0B">
        <w:rPr>
          <w:rFonts w:ascii="Times New Roman" w:eastAsia="Times New Roman" w:hAnsi="Times New Roman" w:cs="Times New Roman"/>
          <w:bCs/>
          <w:sz w:val="24"/>
          <w:szCs w:val="24"/>
        </w:rPr>
        <w:t xml:space="preserve"> </w:t>
      </w:r>
      <w:r w:rsidRPr="000B7B0B">
        <w:rPr>
          <w:rFonts w:ascii="Times New Roman" w:eastAsia="Times New Roman" w:hAnsi="Times New Roman" w:cs="Times New Roman"/>
          <w:bCs/>
          <w:sz w:val="24"/>
          <w:szCs w:val="24"/>
        </w:rPr>
        <w:t>informazione all’Autorità Nazionale Anticorruzione</w:t>
      </w:r>
      <w:r w:rsidR="009766DB" w:rsidRPr="000B7B0B">
        <w:rPr>
          <w:rFonts w:ascii="Times New Roman" w:eastAsia="Times New Roman" w:hAnsi="Times New Roman" w:cs="Times New Roman"/>
          <w:bCs/>
          <w:sz w:val="24"/>
          <w:szCs w:val="24"/>
        </w:rPr>
        <w:t>.</w:t>
      </w:r>
    </w:p>
    <w:p w:rsidR="001D1C70" w:rsidRDefault="001D1C70" w:rsidP="008A7C58">
      <w:pPr>
        <w:autoSpaceDE w:val="0"/>
        <w:autoSpaceDN w:val="0"/>
        <w:adjustRightInd w:val="0"/>
        <w:spacing w:after="0" w:line="240" w:lineRule="auto"/>
        <w:jc w:val="both"/>
        <w:rPr>
          <w:rFonts w:ascii="Times New Roman" w:eastAsia="Times New Roman" w:hAnsi="Times New Roman" w:cs="Times New Roman"/>
          <w:bCs/>
          <w:sz w:val="24"/>
          <w:szCs w:val="24"/>
        </w:rPr>
      </w:pPr>
    </w:p>
    <w:p w:rsidR="00801D0E" w:rsidRDefault="00801D0E" w:rsidP="008B53E3">
      <w:pPr>
        <w:autoSpaceDE w:val="0"/>
        <w:autoSpaceDN w:val="0"/>
        <w:adjustRightInd w:val="0"/>
        <w:spacing w:after="0" w:line="240" w:lineRule="auto"/>
        <w:jc w:val="both"/>
        <w:rPr>
          <w:rFonts w:ascii="Times New Roman" w:eastAsia="Times New Roman" w:hAnsi="Times New Roman" w:cs="Times New Roman"/>
          <w:bCs/>
          <w:sz w:val="24"/>
          <w:szCs w:val="24"/>
        </w:rPr>
      </w:pPr>
      <w:r w:rsidRPr="00801D0E">
        <w:rPr>
          <w:rFonts w:ascii="Times New Roman" w:eastAsia="Times New Roman" w:hAnsi="Times New Roman" w:cs="Times New Roman"/>
          <w:bCs/>
          <w:sz w:val="24"/>
          <w:szCs w:val="24"/>
        </w:rPr>
        <w:t xml:space="preserve">Il Responsabile anticorruzione redige </w:t>
      </w:r>
      <w:r w:rsidR="001D1C70">
        <w:rPr>
          <w:rFonts w:ascii="Times New Roman" w:eastAsia="Times New Roman" w:hAnsi="Times New Roman" w:cs="Times New Roman"/>
          <w:bCs/>
          <w:sz w:val="24"/>
          <w:szCs w:val="24"/>
        </w:rPr>
        <w:t xml:space="preserve">annualmente, </w:t>
      </w:r>
      <w:r w:rsidRPr="00801D0E">
        <w:rPr>
          <w:rFonts w:ascii="Times New Roman" w:eastAsia="Times New Roman" w:hAnsi="Times New Roman" w:cs="Times New Roman"/>
          <w:bCs/>
          <w:sz w:val="24"/>
          <w:szCs w:val="24"/>
        </w:rPr>
        <w:t>entro i</w:t>
      </w:r>
      <w:r w:rsidR="008B7165">
        <w:rPr>
          <w:rFonts w:ascii="Times New Roman" w:eastAsia="Times New Roman" w:hAnsi="Times New Roman" w:cs="Times New Roman"/>
          <w:bCs/>
          <w:sz w:val="24"/>
          <w:szCs w:val="24"/>
        </w:rPr>
        <w:t xml:space="preserve"> termini </w:t>
      </w:r>
      <w:r w:rsidR="001D1C70">
        <w:rPr>
          <w:rFonts w:ascii="Times New Roman" w:eastAsia="Times New Roman" w:hAnsi="Times New Roman" w:cs="Times New Roman"/>
          <w:bCs/>
          <w:sz w:val="24"/>
          <w:szCs w:val="24"/>
        </w:rPr>
        <w:t>e con le modalità stabilite</w:t>
      </w:r>
      <w:r w:rsidR="008B7165">
        <w:rPr>
          <w:rFonts w:ascii="Times New Roman" w:eastAsia="Times New Roman" w:hAnsi="Times New Roman" w:cs="Times New Roman"/>
          <w:bCs/>
          <w:sz w:val="24"/>
          <w:szCs w:val="24"/>
        </w:rPr>
        <w:t xml:space="preserve"> dall’ANAC</w:t>
      </w:r>
      <w:r w:rsidR="001D1C70">
        <w:rPr>
          <w:rFonts w:ascii="Times New Roman" w:eastAsia="Times New Roman" w:hAnsi="Times New Roman" w:cs="Times New Roman"/>
          <w:bCs/>
          <w:sz w:val="24"/>
          <w:szCs w:val="24"/>
        </w:rPr>
        <w:t xml:space="preserve">, </w:t>
      </w:r>
      <w:r w:rsidRPr="00801D0E">
        <w:rPr>
          <w:rFonts w:ascii="Times New Roman" w:eastAsia="Times New Roman" w:hAnsi="Times New Roman" w:cs="Times New Roman"/>
          <w:bCs/>
          <w:sz w:val="24"/>
          <w:szCs w:val="24"/>
        </w:rPr>
        <w:t xml:space="preserve"> una </w:t>
      </w:r>
      <w:r w:rsidR="001D1C70">
        <w:rPr>
          <w:rFonts w:ascii="Times New Roman" w:eastAsia="Times New Roman" w:hAnsi="Times New Roman" w:cs="Times New Roman"/>
          <w:bCs/>
          <w:sz w:val="24"/>
          <w:szCs w:val="24"/>
        </w:rPr>
        <w:t xml:space="preserve">specifica </w:t>
      </w:r>
      <w:r w:rsidRPr="00801D0E">
        <w:rPr>
          <w:rFonts w:ascii="Times New Roman" w:eastAsia="Times New Roman" w:hAnsi="Times New Roman" w:cs="Times New Roman"/>
          <w:bCs/>
          <w:sz w:val="24"/>
          <w:szCs w:val="24"/>
        </w:rPr>
        <w:t xml:space="preserve">relazione </w:t>
      </w:r>
      <w:r w:rsidR="008B53E3" w:rsidRPr="001702CD">
        <w:rPr>
          <w:rFonts w:ascii="Times New Roman" w:eastAsia="Times New Roman" w:hAnsi="Times New Roman" w:cs="Times New Roman"/>
          <w:bCs/>
          <w:sz w:val="24"/>
          <w:szCs w:val="24"/>
        </w:rPr>
        <w:t>prevista all’art. 1, comma 14, della legge n. 190/2012 sull’efficacia delle misure di prevenzione definite nel PTPC</w:t>
      </w:r>
      <w:r w:rsidRPr="00801D0E">
        <w:rPr>
          <w:rFonts w:ascii="Times New Roman" w:eastAsia="Times New Roman" w:hAnsi="Times New Roman" w:cs="Times New Roman"/>
          <w:bCs/>
          <w:sz w:val="24"/>
          <w:szCs w:val="24"/>
        </w:rPr>
        <w:t xml:space="preserve">. </w:t>
      </w:r>
    </w:p>
    <w:p w:rsidR="008B7165" w:rsidRDefault="008B7165" w:rsidP="00801D0E">
      <w:pPr>
        <w:autoSpaceDE w:val="0"/>
        <w:autoSpaceDN w:val="0"/>
        <w:adjustRightInd w:val="0"/>
        <w:spacing w:after="0" w:line="240" w:lineRule="auto"/>
        <w:rPr>
          <w:rFonts w:ascii="Times New Roman" w:eastAsia="Times New Roman" w:hAnsi="Times New Roman" w:cs="Times New Roman"/>
          <w:bCs/>
          <w:sz w:val="24"/>
          <w:szCs w:val="24"/>
        </w:rPr>
      </w:pPr>
    </w:p>
    <w:p w:rsidR="008A7C58" w:rsidRDefault="008A7C58" w:rsidP="00B334D6">
      <w:pPr>
        <w:pStyle w:val="Titolo1"/>
        <w:spacing w:before="0" w:line="240" w:lineRule="auto"/>
        <w:rPr>
          <w:rFonts w:ascii="Times New Roman" w:hAnsi="Times New Roman" w:cs="Times New Roman"/>
          <w:sz w:val="24"/>
          <w:szCs w:val="24"/>
        </w:rPr>
      </w:pPr>
      <w:bookmarkStart w:id="11" w:name="_Toc410376027"/>
    </w:p>
    <w:p w:rsidR="00AF67D7" w:rsidRPr="00070FC2" w:rsidRDefault="00AF67D7" w:rsidP="00B334D6">
      <w:pPr>
        <w:pStyle w:val="Titolo1"/>
        <w:spacing w:before="0" w:line="240" w:lineRule="auto"/>
        <w:rPr>
          <w:rFonts w:ascii="Times New Roman" w:hAnsi="Times New Roman" w:cs="Times New Roman"/>
          <w:sz w:val="24"/>
          <w:szCs w:val="24"/>
        </w:rPr>
      </w:pPr>
      <w:r w:rsidRPr="00070FC2">
        <w:rPr>
          <w:rFonts w:ascii="Times New Roman" w:hAnsi="Times New Roman" w:cs="Times New Roman"/>
          <w:sz w:val="24"/>
          <w:szCs w:val="24"/>
        </w:rPr>
        <w:t>CRONOPROGRAMMA ATTIVITA’  PTPC E RELATIVO MONITORAGGIO</w:t>
      </w:r>
      <w:bookmarkEnd w:id="11"/>
      <w:r w:rsidRPr="00070FC2">
        <w:rPr>
          <w:rFonts w:ascii="Times New Roman" w:hAnsi="Times New Roman" w:cs="Times New Roman"/>
          <w:sz w:val="24"/>
          <w:szCs w:val="24"/>
        </w:rPr>
        <w:t xml:space="preserve"> </w:t>
      </w:r>
    </w:p>
    <w:p w:rsidR="00AF67D7" w:rsidRPr="00070FC2" w:rsidRDefault="00AF67D7" w:rsidP="00646570">
      <w:pPr>
        <w:spacing w:after="0" w:line="240" w:lineRule="auto"/>
      </w:pPr>
    </w:p>
    <w:p w:rsidR="00AF67D7" w:rsidRPr="00070FC2" w:rsidRDefault="00AF67D7" w:rsidP="00646570">
      <w:pPr>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Si evidenziano di seguito i principali  adempimenti per l’attuazione/monitoraggio del PTPC con l’indicazione dei soggetti responsabili e delle relative tempistiche.</w:t>
      </w:r>
    </w:p>
    <w:p w:rsidR="00AF67D7" w:rsidRPr="00070FC2" w:rsidRDefault="00AF67D7" w:rsidP="00646570">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3620"/>
        <w:gridCol w:w="3934"/>
        <w:gridCol w:w="1843"/>
      </w:tblGrid>
      <w:tr w:rsidR="00AF67D7" w:rsidRPr="00070FC2" w:rsidTr="00BA428D">
        <w:tc>
          <w:tcPr>
            <w:tcW w:w="232" w:type="pct"/>
          </w:tcPr>
          <w:p w:rsidR="00AF67D7" w:rsidRPr="00070FC2" w:rsidRDefault="00AF67D7" w:rsidP="005D2023">
            <w:pPr>
              <w:pStyle w:val="NormaleWeb"/>
              <w:jc w:val="center"/>
              <w:rPr>
                <w:b/>
                <w:bCs/>
              </w:rPr>
            </w:pPr>
          </w:p>
        </w:tc>
        <w:tc>
          <w:tcPr>
            <w:tcW w:w="1837" w:type="pct"/>
          </w:tcPr>
          <w:p w:rsidR="00AF67D7" w:rsidRPr="00070FC2" w:rsidRDefault="00AF67D7" w:rsidP="005D2023">
            <w:pPr>
              <w:pStyle w:val="NormaleWeb"/>
              <w:jc w:val="center"/>
              <w:rPr>
                <w:b/>
                <w:bCs/>
              </w:rPr>
            </w:pPr>
            <w:r w:rsidRPr="00070FC2">
              <w:rPr>
                <w:b/>
                <w:bCs/>
              </w:rPr>
              <w:t>Responsabilità</w:t>
            </w:r>
          </w:p>
        </w:tc>
        <w:tc>
          <w:tcPr>
            <w:tcW w:w="1996" w:type="pct"/>
          </w:tcPr>
          <w:p w:rsidR="00AF67D7" w:rsidRPr="00070FC2" w:rsidRDefault="00AF67D7" w:rsidP="005D2023">
            <w:pPr>
              <w:pStyle w:val="NormaleWeb"/>
              <w:jc w:val="center"/>
              <w:rPr>
                <w:b/>
                <w:bCs/>
              </w:rPr>
            </w:pPr>
            <w:r w:rsidRPr="00070FC2">
              <w:rPr>
                <w:b/>
                <w:bCs/>
              </w:rPr>
              <w:t>Adempimenti</w:t>
            </w:r>
          </w:p>
        </w:tc>
        <w:tc>
          <w:tcPr>
            <w:tcW w:w="935" w:type="pct"/>
          </w:tcPr>
          <w:p w:rsidR="00AF67D7" w:rsidRPr="00070FC2" w:rsidRDefault="00766FE0" w:rsidP="005D2023">
            <w:pPr>
              <w:pStyle w:val="NormaleWeb"/>
              <w:jc w:val="center"/>
              <w:rPr>
                <w:b/>
                <w:bCs/>
              </w:rPr>
            </w:pPr>
            <w:r>
              <w:rPr>
                <w:b/>
                <w:bCs/>
              </w:rPr>
              <w:t>Tempistica</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Responsabile della Prevenzione della Corruzione (R.P.C.)</w:t>
            </w:r>
          </w:p>
        </w:tc>
        <w:tc>
          <w:tcPr>
            <w:tcW w:w="1996" w:type="pct"/>
          </w:tcPr>
          <w:p w:rsidR="00AF67D7" w:rsidRPr="00070FC2" w:rsidRDefault="00AF67D7" w:rsidP="00BA428D">
            <w:pPr>
              <w:pStyle w:val="NormaleWeb"/>
              <w:jc w:val="both"/>
            </w:pPr>
            <w:r w:rsidRPr="00070FC2">
              <w:t xml:space="preserve">Predisposizione </w:t>
            </w:r>
            <w:r w:rsidR="00BA428D" w:rsidRPr="00070FC2">
              <w:t>aggiornamento</w:t>
            </w:r>
            <w:r w:rsidRPr="00070FC2">
              <w:t xml:space="preserve"> Piano Triennale Prevenzione della Corruzione (P.T.P.C.) </w:t>
            </w:r>
          </w:p>
        </w:tc>
        <w:tc>
          <w:tcPr>
            <w:tcW w:w="935" w:type="pct"/>
          </w:tcPr>
          <w:p w:rsidR="00AF67D7" w:rsidRPr="00070FC2" w:rsidRDefault="00AF67D7" w:rsidP="005D2023">
            <w:pPr>
              <w:pStyle w:val="NormaleWeb"/>
              <w:jc w:val="both"/>
            </w:pPr>
            <w:r w:rsidRPr="00070FC2">
              <w:t>In tempi utili per la successiva adozione entro il 31 gennaio di ogni anno</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R.P.C.</w:t>
            </w:r>
          </w:p>
        </w:tc>
        <w:tc>
          <w:tcPr>
            <w:tcW w:w="1996" w:type="pct"/>
          </w:tcPr>
          <w:p w:rsidR="00AF67D7" w:rsidRPr="00070FC2" w:rsidRDefault="00AF67D7" w:rsidP="005D2023">
            <w:pPr>
              <w:pStyle w:val="NormaleWeb"/>
              <w:jc w:val="both"/>
            </w:pPr>
            <w:r w:rsidRPr="00070FC2">
              <w:t>Pubblicazione del P.T.P.C. sul sito web aziendale nella apposita sezione “Amministrazione Trasparente”;</w:t>
            </w:r>
          </w:p>
          <w:p w:rsidR="00AF67D7" w:rsidRPr="00070FC2" w:rsidRDefault="00AF67D7" w:rsidP="005D2023">
            <w:pPr>
              <w:pStyle w:val="NormaleWeb"/>
              <w:jc w:val="both"/>
            </w:pPr>
          </w:p>
          <w:p w:rsidR="00AF67D7" w:rsidRPr="00070FC2" w:rsidRDefault="00AF67D7" w:rsidP="005D2023">
            <w:pPr>
              <w:pStyle w:val="NormaleWeb"/>
              <w:jc w:val="both"/>
            </w:pPr>
            <w:r w:rsidRPr="00070FC2">
              <w:t>Diffusione del P.T.P.C. a  tutto il personale dipendente attraverso mail all’indirizzo personale aziendale</w:t>
            </w:r>
          </w:p>
        </w:tc>
        <w:tc>
          <w:tcPr>
            <w:tcW w:w="935" w:type="pct"/>
          </w:tcPr>
          <w:p w:rsidR="00AF67D7" w:rsidRPr="00070FC2" w:rsidRDefault="00AF67D7" w:rsidP="005D2023">
            <w:pPr>
              <w:pStyle w:val="NormaleWeb"/>
              <w:jc w:val="both"/>
            </w:pPr>
            <w:r w:rsidRPr="00070FC2">
              <w:t>31 gennaio di ogni anno</w:t>
            </w:r>
          </w:p>
          <w:p w:rsidR="00AF67D7" w:rsidRPr="00070FC2" w:rsidRDefault="00AF67D7" w:rsidP="005D2023">
            <w:pPr>
              <w:pStyle w:val="NormaleWeb"/>
              <w:jc w:val="both"/>
            </w:pPr>
          </w:p>
          <w:p w:rsidR="00AF67D7" w:rsidRPr="00070FC2" w:rsidRDefault="00AF67D7" w:rsidP="005D2023">
            <w:pPr>
              <w:pStyle w:val="NormaleWeb"/>
              <w:jc w:val="both"/>
            </w:pPr>
          </w:p>
          <w:p w:rsidR="00AF67D7" w:rsidRPr="00070FC2" w:rsidRDefault="00AF67D7" w:rsidP="005D2023">
            <w:pPr>
              <w:pStyle w:val="NormaleWeb"/>
              <w:jc w:val="both"/>
            </w:pPr>
            <w:r w:rsidRPr="00070FC2">
              <w:t>15 febbraio di ogni anno</w:t>
            </w:r>
          </w:p>
          <w:p w:rsidR="00AF67D7" w:rsidRPr="00070FC2" w:rsidRDefault="00AF67D7" w:rsidP="005D2023">
            <w:pPr>
              <w:pStyle w:val="NormaleWeb"/>
              <w:jc w:val="both"/>
            </w:pP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Responsabili articolazioni aziendali interessate</w:t>
            </w:r>
          </w:p>
        </w:tc>
        <w:tc>
          <w:tcPr>
            <w:tcW w:w="1996" w:type="pct"/>
          </w:tcPr>
          <w:p w:rsidR="00AF67D7" w:rsidRPr="00070FC2" w:rsidRDefault="00AF67D7" w:rsidP="005D2023">
            <w:pPr>
              <w:pStyle w:val="NormaleWeb"/>
              <w:jc w:val="both"/>
            </w:pPr>
            <w:r w:rsidRPr="00070FC2">
              <w:t>Trasmissione ai titolari dei contratti di consulenza o collaborazione e ai collaboratori a qualsiasi titolo di imprese fornitrici di servizi del Codice di comportamento aziendale</w:t>
            </w:r>
          </w:p>
        </w:tc>
        <w:tc>
          <w:tcPr>
            <w:tcW w:w="935" w:type="pct"/>
          </w:tcPr>
          <w:p w:rsidR="00AF67D7" w:rsidRPr="00070FC2" w:rsidRDefault="00AF67D7" w:rsidP="005D2023">
            <w:pPr>
              <w:pStyle w:val="NormaleWeb"/>
              <w:jc w:val="both"/>
            </w:pPr>
            <w:r w:rsidRPr="00070FC2">
              <w:t>all’atto di definizione dell’incarico o affidamento del servizio</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 xml:space="preserve">Referenti anticorruzione </w:t>
            </w:r>
            <w:r w:rsidRPr="00440FDB">
              <w:t>e</w:t>
            </w:r>
            <w:r w:rsidR="00440FDB" w:rsidRPr="00440FDB">
              <w:t>/o</w:t>
            </w:r>
            <w:r w:rsidRPr="00440FDB">
              <w:t xml:space="preserve"> Dirigenti articolazioni aziendali</w:t>
            </w:r>
          </w:p>
        </w:tc>
        <w:tc>
          <w:tcPr>
            <w:tcW w:w="1996" w:type="pct"/>
          </w:tcPr>
          <w:p w:rsidR="00AF67D7" w:rsidRPr="00070FC2" w:rsidRDefault="00AF67D7" w:rsidP="00BA428D">
            <w:pPr>
              <w:pStyle w:val="NormaleWeb"/>
              <w:jc w:val="both"/>
            </w:pPr>
            <w:r w:rsidRPr="00070FC2">
              <w:t>Predisposizione di relazione al R.P.C. relativa al monitoraggio dell’attuazione del P.T.P.C. per le aree</w:t>
            </w:r>
            <w:r w:rsidR="00BA428D" w:rsidRPr="00070FC2">
              <w:t xml:space="preserve">  e i processi </w:t>
            </w:r>
            <w:r w:rsidR="00607219" w:rsidRPr="00070FC2">
              <w:t>di relativa competenza</w:t>
            </w:r>
          </w:p>
        </w:tc>
        <w:tc>
          <w:tcPr>
            <w:tcW w:w="935" w:type="pct"/>
          </w:tcPr>
          <w:p w:rsidR="00AF67D7" w:rsidRPr="00070FC2" w:rsidRDefault="00BA428D" w:rsidP="00872FA7">
            <w:pPr>
              <w:pStyle w:val="NormaleWeb"/>
              <w:jc w:val="both"/>
            </w:pPr>
            <w:r w:rsidRPr="00070FC2">
              <w:t xml:space="preserve">Relazione annuale entro il </w:t>
            </w:r>
            <w:r w:rsidR="00872FA7">
              <w:t xml:space="preserve">15 </w:t>
            </w:r>
            <w:r w:rsidRPr="00070FC2">
              <w:t>gennaio</w:t>
            </w:r>
            <w:r w:rsidR="00872FA7">
              <w:t xml:space="preserve"> di ogni anno </w:t>
            </w:r>
          </w:p>
        </w:tc>
      </w:tr>
      <w:tr w:rsidR="009C4A6F" w:rsidRPr="00070FC2" w:rsidTr="00607219">
        <w:tc>
          <w:tcPr>
            <w:tcW w:w="232" w:type="pct"/>
            <w:tcBorders>
              <w:top w:val="single" w:sz="4" w:space="0" w:color="auto"/>
              <w:left w:val="single" w:sz="4" w:space="0" w:color="auto"/>
              <w:bottom w:val="single" w:sz="4" w:space="0" w:color="auto"/>
              <w:right w:val="single" w:sz="4" w:space="0" w:color="auto"/>
            </w:tcBorders>
          </w:tcPr>
          <w:p w:rsidR="009C4A6F" w:rsidRPr="00070FC2" w:rsidRDefault="009C4A6F" w:rsidP="009F2723">
            <w:pPr>
              <w:pStyle w:val="NormaleWeb"/>
              <w:jc w:val="both"/>
            </w:pPr>
          </w:p>
        </w:tc>
        <w:tc>
          <w:tcPr>
            <w:tcW w:w="1837" w:type="pct"/>
            <w:tcBorders>
              <w:top w:val="single" w:sz="4" w:space="0" w:color="auto"/>
              <w:left w:val="single" w:sz="4" w:space="0" w:color="auto"/>
              <w:bottom w:val="single" w:sz="4" w:space="0" w:color="auto"/>
              <w:right w:val="single" w:sz="4" w:space="0" w:color="auto"/>
            </w:tcBorders>
          </w:tcPr>
          <w:p w:rsidR="009C4A6F" w:rsidRPr="00070FC2" w:rsidRDefault="009C4A6F" w:rsidP="009F2723">
            <w:pPr>
              <w:pStyle w:val="NormaleWeb"/>
              <w:jc w:val="both"/>
            </w:pPr>
            <w:r w:rsidRPr="00070FC2">
              <w:t xml:space="preserve">Direttore </w:t>
            </w:r>
            <w:r w:rsidR="00E56B6D" w:rsidRPr="00070FC2">
              <w:t>Servizio Sistemi Informativi</w:t>
            </w:r>
          </w:p>
        </w:tc>
        <w:tc>
          <w:tcPr>
            <w:tcW w:w="1996" w:type="pct"/>
            <w:tcBorders>
              <w:top w:val="single" w:sz="4" w:space="0" w:color="auto"/>
              <w:left w:val="single" w:sz="4" w:space="0" w:color="auto"/>
              <w:bottom w:val="single" w:sz="4" w:space="0" w:color="auto"/>
              <w:right w:val="single" w:sz="4" w:space="0" w:color="auto"/>
            </w:tcBorders>
          </w:tcPr>
          <w:p w:rsidR="009C4A6F" w:rsidRPr="00070FC2" w:rsidRDefault="00E56B6D" w:rsidP="00872FA7">
            <w:pPr>
              <w:pStyle w:val="NormaleWeb"/>
              <w:jc w:val="both"/>
            </w:pPr>
            <w:r w:rsidRPr="00070FC2">
              <w:t>Attivazione</w:t>
            </w:r>
            <w:r w:rsidRPr="00070FC2">
              <w:rPr>
                <w:color w:val="000000"/>
              </w:rPr>
              <w:t xml:space="preserve"> </w:t>
            </w:r>
            <w:r w:rsidRPr="00070FC2">
              <w:t xml:space="preserve">di un sistema di rilevazione delle segnalazioni  di fenomeni corruttivi </w:t>
            </w:r>
            <w:r w:rsidR="00872FA7">
              <w:t xml:space="preserve"> </w:t>
            </w:r>
            <w:r w:rsidRPr="00070FC2">
              <w:t>(“</w:t>
            </w:r>
            <w:proofErr w:type="spellStart"/>
            <w:r w:rsidRPr="00070FC2">
              <w:t>whistleblower</w:t>
            </w:r>
            <w:proofErr w:type="spellEnd"/>
            <w:r w:rsidRPr="00070FC2">
              <w:rPr>
                <w:color w:val="000000"/>
              </w:rPr>
              <w:t>”)</w:t>
            </w:r>
          </w:p>
        </w:tc>
        <w:tc>
          <w:tcPr>
            <w:tcW w:w="935" w:type="pct"/>
            <w:tcBorders>
              <w:top w:val="single" w:sz="4" w:space="0" w:color="auto"/>
              <w:left w:val="single" w:sz="4" w:space="0" w:color="auto"/>
              <w:bottom w:val="single" w:sz="4" w:space="0" w:color="auto"/>
              <w:right w:val="single" w:sz="4" w:space="0" w:color="auto"/>
            </w:tcBorders>
          </w:tcPr>
          <w:p w:rsidR="009C4A6F" w:rsidRPr="00070FC2" w:rsidRDefault="00872FA7" w:rsidP="00E56B6D">
            <w:pPr>
              <w:pStyle w:val="NormaleWeb"/>
              <w:jc w:val="both"/>
            </w:pPr>
            <w:r>
              <w:t>30 giugno 2016</w:t>
            </w:r>
            <w:r w:rsidR="00E56B6D" w:rsidRPr="00070FC2">
              <w:t xml:space="preserve"> </w:t>
            </w:r>
          </w:p>
        </w:tc>
      </w:tr>
      <w:tr w:rsidR="00607219" w:rsidRPr="00070FC2" w:rsidTr="00607219">
        <w:tc>
          <w:tcPr>
            <w:tcW w:w="232" w:type="pct"/>
            <w:tcBorders>
              <w:top w:val="single" w:sz="4" w:space="0" w:color="auto"/>
              <w:left w:val="single" w:sz="4" w:space="0" w:color="auto"/>
              <w:bottom w:val="single" w:sz="4" w:space="0" w:color="auto"/>
              <w:right w:val="single" w:sz="4" w:space="0" w:color="auto"/>
            </w:tcBorders>
          </w:tcPr>
          <w:p w:rsidR="00607219" w:rsidRPr="00070FC2" w:rsidRDefault="00607219" w:rsidP="009F2723">
            <w:pPr>
              <w:pStyle w:val="NormaleWeb"/>
              <w:jc w:val="both"/>
            </w:pPr>
          </w:p>
        </w:tc>
        <w:tc>
          <w:tcPr>
            <w:tcW w:w="1837" w:type="pct"/>
            <w:tcBorders>
              <w:top w:val="single" w:sz="4" w:space="0" w:color="auto"/>
              <w:left w:val="single" w:sz="4" w:space="0" w:color="auto"/>
              <w:bottom w:val="single" w:sz="4" w:space="0" w:color="auto"/>
              <w:right w:val="single" w:sz="4" w:space="0" w:color="auto"/>
            </w:tcBorders>
          </w:tcPr>
          <w:p w:rsidR="00607219" w:rsidRPr="00070FC2" w:rsidRDefault="00607219" w:rsidP="009F2723">
            <w:pPr>
              <w:pStyle w:val="NormaleWeb"/>
              <w:jc w:val="both"/>
            </w:pPr>
            <w:r w:rsidRPr="00070FC2">
              <w:t>Referenti anticorruzione e Dirigenti articolazioni aziendali</w:t>
            </w:r>
          </w:p>
        </w:tc>
        <w:tc>
          <w:tcPr>
            <w:tcW w:w="1996" w:type="pct"/>
            <w:tcBorders>
              <w:top w:val="single" w:sz="4" w:space="0" w:color="auto"/>
              <w:left w:val="single" w:sz="4" w:space="0" w:color="auto"/>
              <w:bottom w:val="single" w:sz="4" w:space="0" w:color="auto"/>
              <w:right w:val="single" w:sz="4" w:space="0" w:color="auto"/>
            </w:tcBorders>
          </w:tcPr>
          <w:p w:rsidR="00607219" w:rsidRPr="00070FC2" w:rsidRDefault="00607219" w:rsidP="00607219">
            <w:pPr>
              <w:pStyle w:val="NormaleWeb"/>
              <w:jc w:val="both"/>
            </w:pPr>
            <w:r w:rsidRPr="00070FC2">
              <w:t>Trasmissione al RPC di proposte di conferma / modifica / integrazione delle aree e dei processi di  competenza  propedeutiche allo aggiornamento del Piano</w:t>
            </w:r>
          </w:p>
        </w:tc>
        <w:tc>
          <w:tcPr>
            <w:tcW w:w="935" w:type="pct"/>
            <w:tcBorders>
              <w:top w:val="single" w:sz="4" w:space="0" w:color="auto"/>
              <w:left w:val="single" w:sz="4" w:space="0" w:color="auto"/>
              <w:bottom w:val="single" w:sz="4" w:space="0" w:color="auto"/>
              <w:right w:val="single" w:sz="4" w:space="0" w:color="auto"/>
            </w:tcBorders>
          </w:tcPr>
          <w:p w:rsidR="00607219" w:rsidRPr="00070FC2" w:rsidRDefault="00607219" w:rsidP="00872FA7">
            <w:pPr>
              <w:pStyle w:val="NormaleWeb"/>
              <w:jc w:val="both"/>
            </w:pPr>
            <w:r w:rsidRPr="00070FC2">
              <w:t xml:space="preserve">Entro il 30 novembre  di ogni anno </w:t>
            </w:r>
          </w:p>
        </w:tc>
      </w:tr>
      <w:tr w:rsidR="007E5915" w:rsidRPr="00070FC2" w:rsidTr="00BA428D">
        <w:tc>
          <w:tcPr>
            <w:tcW w:w="232" w:type="pct"/>
          </w:tcPr>
          <w:p w:rsidR="007E5915" w:rsidRPr="00070FC2" w:rsidRDefault="007E5915" w:rsidP="005D2023">
            <w:pPr>
              <w:pStyle w:val="NormaleWeb"/>
            </w:pPr>
          </w:p>
        </w:tc>
        <w:tc>
          <w:tcPr>
            <w:tcW w:w="1837" w:type="pct"/>
          </w:tcPr>
          <w:p w:rsidR="007E5915" w:rsidRPr="00070FC2" w:rsidRDefault="00BA00DA" w:rsidP="005D2023">
            <w:pPr>
              <w:pStyle w:val="NormaleWeb"/>
            </w:pPr>
            <w:r w:rsidRPr="00070FC2">
              <w:t>RPC</w:t>
            </w:r>
            <w:r w:rsidR="00AF7E6D" w:rsidRPr="00070FC2">
              <w:t xml:space="preserve"> e Referenti anticorruzione </w:t>
            </w:r>
          </w:p>
        </w:tc>
        <w:tc>
          <w:tcPr>
            <w:tcW w:w="1996" w:type="pct"/>
          </w:tcPr>
          <w:p w:rsidR="007E5915" w:rsidRPr="00070FC2" w:rsidRDefault="00AF7E6D" w:rsidP="005D2023">
            <w:pPr>
              <w:pStyle w:val="NormaleWeb"/>
              <w:jc w:val="both"/>
            </w:pPr>
            <w:r w:rsidRPr="00070FC2">
              <w:t>Monitoraggi</w:t>
            </w:r>
            <w:r w:rsidR="00BA00DA" w:rsidRPr="00070FC2">
              <w:t xml:space="preserve"> </w:t>
            </w:r>
            <w:r w:rsidRPr="00070FC2">
              <w:t xml:space="preserve"> sullo stato di attuazione delle misure preventive di cui alla tabella di sintesi (Allegato 1)</w:t>
            </w:r>
          </w:p>
        </w:tc>
        <w:tc>
          <w:tcPr>
            <w:tcW w:w="935" w:type="pct"/>
          </w:tcPr>
          <w:p w:rsidR="00AF7E6D" w:rsidRPr="00070FC2" w:rsidRDefault="00AF7E6D" w:rsidP="00AF7E6D">
            <w:pPr>
              <w:pStyle w:val="NormaleWeb"/>
              <w:jc w:val="both"/>
            </w:pPr>
            <w:r w:rsidRPr="00070FC2">
              <w:t>n. 10 incontri complessivi da effettuarsi nel periodo aprile/novembre di ogni anno</w:t>
            </w:r>
          </w:p>
        </w:tc>
      </w:tr>
    </w:tbl>
    <w:p w:rsidR="00C350ED" w:rsidRDefault="00C350ED">
      <w:r>
        <w:br w:type="page"/>
      </w:r>
    </w:p>
    <w:p w:rsidR="00C350ED" w:rsidRDefault="00C350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3620"/>
        <w:gridCol w:w="3934"/>
        <w:gridCol w:w="1843"/>
      </w:tblGrid>
      <w:tr w:rsidR="006F279D" w:rsidRPr="006F279D" w:rsidTr="006F279D">
        <w:tc>
          <w:tcPr>
            <w:tcW w:w="232"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p>
        </w:tc>
        <w:tc>
          <w:tcPr>
            <w:tcW w:w="1837"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r w:rsidRPr="006F279D">
              <w:rPr>
                <w:b/>
              </w:rPr>
              <w:t>Responsabilità</w:t>
            </w:r>
          </w:p>
        </w:tc>
        <w:tc>
          <w:tcPr>
            <w:tcW w:w="1996"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r w:rsidRPr="006F279D">
              <w:rPr>
                <w:b/>
              </w:rPr>
              <w:t>Adempimenti</w:t>
            </w:r>
          </w:p>
        </w:tc>
        <w:tc>
          <w:tcPr>
            <w:tcW w:w="935"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r w:rsidRPr="006F279D">
              <w:rPr>
                <w:b/>
              </w:rPr>
              <w:t>Tempistica</w:t>
            </w:r>
          </w:p>
        </w:tc>
      </w:tr>
      <w:tr w:rsidR="00AF67D7" w:rsidRPr="00070FC2" w:rsidTr="00BA428D">
        <w:tc>
          <w:tcPr>
            <w:tcW w:w="232" w:type="pct"/>
          </w:tcPr>
          <w:p w:rsidR="00AF67D7" w:rsidRPr="00070FC2" w:rsidRDefault="00AF67D7" w:rsidP="005D2023">
            <w:pPr>
              <w:pStyle w:val="NormaleWeb"/>
            </w:pPr>
          </w:p>
        </w:tc>
        <w:tc>
          <w:tcPr>
            <w:tcW w:w="1837" w:type="pct"/>
          </w:tcPr>
          <w:p w:rsidR="00AF67D7" w:rsidRPr="00070FC2" w:rsidRDefault="00AF67D7" w:rsidP="005D2023">
            <w:pPr>
              <w:pStyle w:val="NormaleWeb"/>
            </w:pPr>
            <w:r w:rsidRPr="00070FC2">
              <w:t>R.P.C. e Responsabile Ufficio Formazione</w:t>
            </w:r>
          </w:p>
        </w:tc>
        <w:tc>
          <w:tcPr>
            <w:tcW w:w="1996" w:type="pct"/>
          </w:tcPr>
          <w:p w:rsidR="00AF67D7" w:rsidRPr="00070FC2" w:rsidRDefault="00AF67D7" w:rsidP="005D2023">
            <w:pPr>
              <w:pStyle w:val="NormaleWeb"/>
              <w:jc w:val="both"/>
            </w:pPr>
            <w:r w:rsidRPr="00070FC2">
              <w:t xml:space="preserve">Verifica espletamento attività formative in tema di anticorruzione, etica e legalità </w:t>
            </w:r>
          </w:p>
        </w:tc>
        <w:tc>
          <w:tcPr>
            <w:tcW w:w="935" w:type="pct"/>
          </w:tcPr>
          <w:p w:rsidR="00AF67D7" w:rsidRPr="00070FC2" w:rsidRDefault="00AF67D7" w:rsidP="005D2023">
            <w:pPr>
              <w:pStyle w:val="NormaleWeb"/>
              <w:jc w:val="both"/>
            </w:pPr>
            <w:r w:rsidRPr="00070FC2">
              <w:t>30 novembre di ogni anno</w:t>
            </w:r>
          </w:p>
        </w:tc>
      </w:tr>
      <w:tr w:rsidR="00AF67D7" w:rsidRPr="00070FC2" w:rsidTr="00BA428D">
        <w:tc>
          <w:tcPr>
            <w:tcW w:w="232" w:type="pct"/>
          </w:tcPr>
          <w:p w:rsidR="00AF67D7" w:rsidRPr="00070FC2" w:rsidRDefault="00AF67D7" w:rsidP="005D2023">
            <w:pPr>
              <w:pStyle w:val="NormaleWeb"/>
            </w:pPr>
          </w:p>
        </w:tc>
        <w:tc>
          <w:tcPr>
            <w:tcW w:w="1837" w:type="pct"/>
          </w:tcPr>
          <w:p w:rsidR="00AF67D7" w:rsidRPr="00070FC2" w:rsidRDefault="00AF67D7" w:rsidP="005D2023">
            <w:pPr>
              <w:pStyle w:val="NormaleWeb"/>
            </w:pPr>
            <w:r w:rsidRPr="00070FC2">
              <w:t xml:space="preserve">Direttore Servizio Risorse Umane </w:t>
            </w:r>
          </w:p>
        </w:tc>
        <w:tc>
          <w:tcPr>
            <w:tcW w:w="1996" w:type="pct"/>
          </w:tcPr>
          <w:p w:rsidR="00AF67D7" w:rsidRPr="00070FC2" w:rsidRDefault="00AF67D7" w:rsidP="005D2023">
            <w:pPr>
              <w:pStyle w:val="NormaleWeb"/>
              <w:jc w:val="both"/>
            </w:pPr>
            <w:r w:rsidRPr="00070FC2">
              <w:t>Verifica rotazione incarichi</w:t>
            </w:r>
          </w:p>
        </w:tc>
        <w:tc>
          <w:tcPr>
            <w:tcW w:w="935" w:type="pct"/>
          </w:tcPr>
          <w:p w:rsidR="00AF67D7" w:rsidRPr="00070FC2" w:rsidRDefault="00AF67D7" w:rsidP="005D2023">
            <w:pPr>
              <w:pStyle w:val="NormaleWeb"/>
              <w:jc w:val="both"/>
            </w:pPr>
            <w:r w:rsidRPr="00070FC2">
              <w:t>30 novembre di ogni anno</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UPD</w:t>
            </w:r>
          </w:p>
        </w:tc>
        <w:tc>
          <w:tcPr>
            <w:tcW w:w="1996" w:type="pct"/>
          </w:tcPr>
          <w:p w:rsidR="00AF67D7" w:rsidRPr="00070FC2" w:rsidRDefault="00AF67D7" w:rsidP="005D2023">
            <w:pPr>
              <w:pStyle w:val="NormaleWeb"/>
              <w:jc w:val="both"/>
            </w:pPr>
            <w:r w:rsidRPr="00070FC2">
              <w:t>Proposta aggiornamento del “Codice di comportamento” aziendale</w:t>
            </w:r>
          </w:p>
        </w:tc>
        <w:tc>
          <w:tcPr>
            <w:tcW w:w="935" w:type="pct"/>
          </w:tcPr>
          <w:p w:rsidR="00AF67D7" w:rsidRPr="00070FC2" w:rsidRDefault="00AF67D7" w:rsidP="005D2023">
            <w:pPr>
              <w:pStyle w:val="NormaleWeb"/>
              <w:jc w:val="both"/>
            </w:pPr>
            <w:r w:rsidRPr="00070FC2">
              <w:t>30 novembre di ogni anno</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R.P.C.</w:t>
            </w:r>
          </w:p>
        </w:tc>
        <w:tc>
          <w:tcPr>
            <w:tcW w:w="1996" w:type="pct"/>
          </w:tcPr>
          <w:p w:rsidR="00AF67D7" w:rsidRPr="00070FC2" w:rsidRDefault="00AF67D7" w:rsidP="005D2023">
            <w:pPr>
              <w:pStyle w:val="NormaleWeb"/>
              <w:jc w:val="both"/>
            </w:pPr>
            <w:r w:rsidRPr="00070FC2">
              <w:t>Relazione recante i risultati dell’attività svolta e relativa pubblicazione sul sito</w:t>
            </w:r>
          </w:p>
        </w:tc>
        <w:tc>
          <w:tcPr>
            <w:tcW w:w="935" w:type="pct"/>
          </w:tcPr>
          <w:p w:rsidR="00AF67D7" w:rsidRPr="00070FC2" w:rsidRDefault="00CF2454" w:rsidP="005D2023">
            <w:pPr>
              <w:pStyle w:val="NormaleWeb"/>
              <w:jc w:val="both"/>
            </w:pPr>
            <w:r w:rsidRPr="00070FC2">
              <w:t>secondo tempistica prevista dall’ANAC</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Dirigenti/Responsabili delle articolazioni aziendali</w:t>
            </w:r>
          </w:p>
        </w:tc>
        <w:tc>
          <w:tcPr>
            <w:tcW w:w="1996" w:type="pct"/>
          </w:tcPr>
          <w:p w:rsidR="00AF67D7" w:rsidRPr="00070FC2" w:rsidRDefault="00AF67D7" w:rsidP="005D2023">
            <w:pPr>
              <w:pStyle w:val="Paragrafoelenco"/>
              <w:spacing w:after="0" w:line="240" w:lineRule="auto"/>
              <w:ind w:left="0"/>
              <w:jc w:val="both"/>
              <w:rPr>
                <w:rFonts w:ascii="Times New Roman" w:hAnsi="Times New Roman" w:cs="Times New Roman"/>
                <w:sz w:val="24"/>
                <w:szCs w:val="24"/>
              </w:rPr>
            </w:pPr>
            <w:r w:rsidRPr="00070FC2">
              <w:rPr>
                <w:rFonts w:ascii="Times New Roman" w:hAnsi="Times New Roman" w:cs="Times New Roman"/>
                <w:sz w:val="24"/>
                <w:szCs w:val="24"/>
              </w:rPr>
              <w:t>Assicurare l’osservanza del “Codice di comportamento” aziendale segnalando le violazioni riscontrate</w:t>
            </w:r>
          </w:p>
          <w:p w:rsidR="00AF67D7" w:rsidRPr="00070FC2" w:rsidRDefault="00AF67D7" w:rsidP="005D2023">
            <w:pPr>
              <w:pStyle w:val="NormaleWeb"/>
              <w:jc w:val="both"/>
            </w:pPr>
          </w:p>
        </w:tc>
        <w:tc>
          <w:tcPr>
            <w:tcW w:w="935" w:type="pct"/>
          </w:tcPr>
          <w:p w:rsidR="00AF67D7" w:rsidRPr="00070FC2" w:rsidRDefault="00AF67D7" w:rsidP="005D2023">
            <w:pPr>
              <w:pStyle w:val="NormaleWeb"/>
              <w:jc w:val="both"/>
            </w:pPr>
            <w:r w:rsidRPr="00070FC2">
              <w:t>Segnalazione da effettuare tempestivamente</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9C4A6F">
            <w:pPr>
              <w:pStyle w:val="NormaleWeb"/>
              <w:jc w:val="both"/>
            </w:pPr>
            <w:r w:rsidRPr="00070FC2">
              <w:t>Responsabili individuati nell</w:t>
            </w:r>
            <w:r w:rsidR="009C4A6F" w:rsidRPr="00070FC2">
              <w:t>a tabella di sintesi (A</w:t>
            </w:r>
            <w:r w:rsidRPr="00070FC2">
              <w:t xml:space="preserve">llegato 1) </w:t>
            </w:r>
          </w:p>
        </w:tc>
        <w:tc>
          <w:tcPr>
            <w:tcW w:w="1996" w:type="pct"/>
          </w:tcPr>
          <w:p w:rsidR="00AF67D7" w:rsidRPr="00070FC2" w:rsidRDefault="00AF67D7" w:rsidP="005D2023">
            <w:pPr>
              <w:pStyle w:val="NormaleWeb"/>
              <w:jc w:val="both"/>
            </w:pPr>
            <w:r w:rsidRPr="00070FC2">
              <w:t>Applicazione misure preventive relativamente alle aree di rischio individuate e relativa applicazione degli indicatori previsti</w:t>
            </w:r>
          </w:p>
        </w:tc>
        <w:tc>
          <w:tcPr>
            <w:tcW w:w="935" w:type="pct"/>
          </w:tcPr>
          <w:p w:rsidR="00AF67D7" w:rsidRPr="00070FC2" w:rsidRDefault="00AF67D7" w:rsidP="00D27F48">
            <w:pPr>
              <w:pStyle w:val="NormaleWeb"/>
              <w:jc w:val="both"/>
            </w:pPr>
            <w:r w:rsidRPr="00070FC2">
              <w:t>Secondo le modalità e le tempistiche individuate nell</w:t>
            </w:r>
            <w:r w:rsidR="00D27F48" w:rsidRPr="00070FC2">
              <w:t xml:space="preserve">a scheda di sintesi allegato 1) </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Direttore Risorse Patrimoniali e Strumentali</w:t>
            </w:r>
          </w:p>
        </w:tc>
        <w:tc>
          <w:tcPr>
            <w:tcW w:w="1996" w:type="pct"/>
          </w:tcPr>
          <w:p w:rsidR="00AF67D7" w:rsidRPr="00070FC2" w:rsidRDefault="00AF67D7" w:rsidP="005D2023">
            <w:pPr>
              <w:pStyle w:val="NormaleWeb"/>
              <w:jc w:val="both"/>
            </w:pPr>
            <w:r w:rsidRPr="00070FC2">
              <w:t>Inserimento clausola salvaguardia patti di integrità negli avvisi, bandi di gara, lettere di invito</w:t>
            </w:r>
          </w:p>
        </w:tc>
        <w:tc>
          <w:tcPr>
            <w:tcW w:w="935" w:type="pct"/>
          </w:tcPr>
          <w:p w:rsidR="00AF67D7" w:rsidRPr="00070FC2" w:rsidRDefault="00AF67D7" w:rsidP="005D2023">
            <w:pPr>
              <w:pStyle w:val="NormaleWeb"/>
              <w:jc w:val="both"/>
            </w:pPr>
            <w:r w:rsidRPr="00070FC2">
              <w:t>In concomitanza alla predisposizione dell’atto</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Direttore Risorse Patrimoniali e Strumentali</w:t>
            </w:r>
          </w:p>
        </w:tc>
        <w:tc>
          <w:tcPr>
            <w:tcW w:w="1996" w:type="pct"/>
          </w:tcPr>
          <w:p w:rsidR="00AF67D7" w:rsidRPr="00070FC2" w:rsidRDefault="00AF67D7" w:rsidP="005D2023">
            <w:pPr>
              <w:pStyle w:val="NormaleWeb"/>
              <w:jc w:val="both"/>
            </w:pPr>
            <w:r w:rsidRPr="00070FC2">
              <w:t>Inserimento nei bandi di gara o negli atti prodromici agli affidamenti della condizione di non aver concluso contratti di lavoro, attribuito incarichi ad ex dipendenti che hanno esercitato poteri autoritativi o negoziali per conto dell’</w:t>
            </w:r>
            <w:r w:rsidR="005B14ED">
              <w:t>ATS</w:t>
            </w:r>
            <w:r w:rsidR="00440FDB">
              <w:t xml:space="preserve"> </w:t>
            </w:r>
            <w:r w:rsidRPr="00070FC2">
              <w:t>nei loro confronti per il triennio successivo alla cessazione del rapporto di lavoro</w:t>
            </w:r>
          </w:p>
        </w:tc>
        <w:tc>
          <w:tcPr>
            <w:tcW w:w="935" w:type="pct"/>
          </w:tcPr>
          <w:p w:rsidR="00AF67D7" w:rsidRPr="00070FC2" w:rsidRDefault="00AF67D7" w:rsidP="005D2023">
            <w:pPr>
              <w:pStyle w:val="NormaleWeb"/>
              <w:jc w:val="both"/>
            </w:pPr>
            <w:r w:rsidRPr="00070FC2">
              <w:t>All’atto della predisposizione dei bandi</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 xml:space="preserve">Direttore Servizio Risorse Umane </w:t>
            </w:r>
          </w:p>
        </w:tc>
        <w:tc>
          <w:tcPr>
            <w:tcW w:w="1996" w:type="pct"/>
          </w:tcPr>
          <w:p w:rsidR="00AF67D7" w:rsidRPr="00070FC2" w:rsidRDefault="00AF67D7" w:rsidP="005D2023">
            <w:pPr>
              <w:pStyle w:val="NormaleWeb"/>
              <w:jc w:val="both"/>
            </w:pPr>
            <w:r w:rsidRPr="00070FC2">
              <w:t>Acquisizione, all’atto di dimissione/cessazione dal servizio di dichiarazione del dipendente in merito all’astensione a prestare attività lavorativa per 3 anni successivi nei confronti di destinatari di provvedimenti adottati o di contratti conclusi con il suo apporto decisionale</w:t>
            </w:r>
          </w:p>
        </w:tc>
        <w:tc>
          <w:tcPr>
            <w:tcW w:w="935" w:type="pct"/>
          </w:tcPr>
          <w:p w:rsidR="00AF67D7" w:rsidRPr="00070FC2" w:rsidRDefault="00AF67D7" w:rsidP="005D2023">
            <w:pPr>
              <w:pStyle w:val="NormaleWeb"/>
              <w:jc w:val="both"/>
            </w:pPr>
            <w:r w:rsidRPr="00070FC2">
              <w:t>Alla cessazione del servizio</w:t>
            </w:r>
          </w:p>
        </w:tc>
      </w:tr>
    </w:tbl>
    <w:p w:rsidR="006F279D" w:rsidRDefault="006F279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3620"/>
        <w:gridCol w:w="3934"/>
        <w:gridCol w:w="1843"/>
      </w:tblGrid>
      <w:tr w:rsidR="006F279D" w:rsidRPr="006F279D" w:rsidTr="006F279D">
        <w:tc>
          <w:tcPr>
            <w:tcW w:w="232"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p>
        </w:tc>
        <w:tc>
          <w:tcPr>
            <w:tcW w:w="1837"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r w:rsidRPr="006F279D">
              <w:rPr>
                <w:b/>
              </w:rPr>
              <w:t>Responsabilità</w:t>
            </w:r>
          </w:p>
        </w:tc>
        <w:tc>
          <w:tcPr>
            <w:tcW w:w="1996"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r w:rsidRPr="006F279D">
              <w:rPr>
                <w:b/>
              </w:rPr>
              <w:t>Adempimenti</w:t>
            </w:r>
          </w:p>
        </w:tc>
        <w:tc>
          <w:tcPr>
            <w:tcW w:w="935" w:type="pct"/>
            <w:tcBorders>
              <w:top w:val="single" w:sz="4" w:space="0" w:color="auto"/>
              <w:left w:val="single" w:sz="4" w:space="0" w:color="auto"/>
              <w:bottom w:val="single" w:sz="4" w:space="0" w:color="auto"/>
              <w:right w:val="single" w:sz="4" w:space="0" w:color="auto"/>
            </w:tcBorders>
          </w:tcPr>
          <w:p w:rsidR="006F279D" w:rsidRPr="006F279D" w:rsidRDefault="006F279D" w:rsidP="006F279D">
            <w:pPr>
              <w:pStyle w:val="NormaleWeb"/>
              <w:jc w:val="center"/>
              <w:rPr>
                <w:b/>
              </w:rPr>
            </w:pPr>
            <w:r w:rsidRPr="006F279D">
              <w:rPr>
                <w:b/>
              </w:rPr>
              <w:t>Tempistica</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Direttore Servizio Risorse Umane</w:t>
            </w:r>
          </w:p>
        </w:tc>
        <w:tc>
          <w:tcPr>
            <w:tcW w:w="1996" w:type="pct"/>
          </w:tcPr>
          <w:p w:rsidR="00AF67D7" w:rsidRDefault="00AF67D7" w:rsidP="005D2023">
            <w:pPr>
              <w:pStyle w:val="NormaleWeb"/>
              <w:jc w:val="both"/>
            </w:pPr>
            <w:r w:rsidRPr="00070FC2">
              <w:t>Inserimento in ogni bando di concorso, avviso per assunzione a tempo determinato ed avviso di mobilità dell’obbligo di conoscenza dei codici di comportamento nazionale e aziendale</w:t>
            </w:r>
          </w:p>
          <w:p w:rsidR="00766FE0" w:rsidRPr="00070FC2" w:rsidRDefault="00766FE0" w:rsidP="005D2023">
            <w:pPr>
              <w:pStyle w:val="NormaleWeb"/>
              <w:jc w:val="both"/>
            </w:pPr>
          </w:p>
        </w:tc>
        <w:tc>
          <w:tcPr>
            <w:tcW w:w="935" w:type="pct"/>
          </w:tcPr>
          <w:p w:rsidR="00AF67D7" w:rsidRPr="00070FC2" w:rsidRDefault="00AF67D7" w:rsidP="005D2023">
            <w:pPr>
              <w:pStyle w:val="NormaleWeb"/>
              <w:jc w:val="both"/>
            </w:pPr>
            <w:r w:rsidRPr="00070FC2">
              <w:t>All’atto della predisposizione dei bandi/avvisi</w:t>
            </w:r>
          </w:p>
        </w:tc>
      </w:tr>
      <w:tr w:rsidR="00AF67D7" w:rsidRPr="00070FC2" w:rsidTr="00BA428D">
        <w:tc>
          <w:tcPr>
            <w:tcW w:w="232" w:type="pct"/>
          </w:tcPr>
          <w:p w:rsidR="00AF67D7" w:rsidRPr="00070FC2" w:rsidRDefault="00AF67D7" w:rsidP="005D2023">
            <w:pPr>
              <w:pStyle w:val="NormaleWeb"/>
              <w:jc w:val="both"/>
            </w:pPr>
          </w:p>
        </w:tc>
        <w:tc>
          <w:tcPr>
            <w:tcW w:w="1837" w:type="pct"/>
          </w:tcPr>
          <w:p w:rsidR="00AF67D7" w:rsidRPr="00070FC2" w:rsidRDefault="00AF67D7" w:rsidP="005D2023">
            <w:pPr>
              <w:pStyle w:val="NormaleWeb"/>
              <w:jc w:val="both"/>
            </w:pPr>
            <w:r w:rsidRPr="00070FC2">
              <w:t>Direttore Servizio Risorse Umane</w:t>
            </w:r>
          </w:p>
        </w:tc>
        <w:tc>
          <w:tcPr>
            <w:tcW w:w="1996" w:type="pct"/>
          </w:tcPr>
          <w:p w:rsidR="00AF67D7" w:rsidRPr="00070FC2" w:rsidRDefault="00AF67D7" w:rsidP="005D2023">
            <w:pPr>
              <w:pStyle w:val="NormaleWeb"/>
              <w:jc w:val="both"/>
            </w:pPr>
            <w:r w:rsidRPr="00070FC2">
              <w:t>Consegna del P.T.P.C. e dei Codici di comportamento nazionale e aziendale  ai neo assunti</w:t>
            </w:r>
          </w:p>
        </w:tc>
        <w:tc>
          <w:tcPr>
            <w:tcW w:w="935" w:type="pct"/>
          </w:tcPr>
          <w:p w:rsidR="00AF67D7" w:rsidRPr="00070FC2" w:rsidRDefault="00AF67D7" w:rsidP="005D2023">
            <w:pPr>
              <w:pStyle w:val="NormaleWeb"/>
              <w:jc w:val="both"/>
            </w:pPr>
            <w:r w:rsidRPr="00070FC2">
              <w:t>contestualmente alla sottoscrizione del contratto di lavoro</w:t>
            </w:r>
          </w:p>
        </w:tc>
      </w:tr>
      <w:tr w:rsidR="00CF2454" w:rsidRPr="00070FC2" w:rsidTr="00CF2454">
        <w:tc>
          <w:tcPr>
            <w:tcW w:w="232" w:type="pct"/>
            <w:tcBorders>
              <w:top w:val="single" w:sz="4" w:space="0" w:color="auto"/>
              <w:left w:val="single" w:sz="4" w:space="0" w:color="auto"/>
              <w:bottom w:val="single" w:sz="4" w:space="0" w:color="auto"/>
              <w:right w:val="single" w:sz="4" w:space="0" w:color="auto"/>
            </w:tcBorders>
          </w:tcPr>
          <w:p w:rsidR="00CF2454" w:rsidRPr="00070FC2" w:rsidRDefault="00CF2454" w:rsidP="009F2723">
            <w:pPr>
              <w:pStyle w:val="NormaleWeb"/>
              <w:jc w:val="both"/>
            </w:pPr>
          </w:p>
        </w:tc>
        <w:tc>
          <w:tcPr>
            <w:tcW w:w="1837" w:type="pct"/>
            <w:tcBorders>
              <w:top w:val="single" w:sz="4" w:space="0" w:color="auto"/>
              <w:left w:val="single" w:sz="4" w:space="0" w:color="auto"/>
              <w:bottom w:val="single" w:sz="4" w:space="0" w:color="auto"/>
              <w:right w:val="single" w:sz="4" w:space="0" w:color="auto"/>
            </w:tcBorders>
          </w:tcPr>
          <w:p w:rsidR="00CF2454" w:rsidRPr="00070FC2" w:rsidRDefault="00CF2454" w:rsidP="009F2723">
            <w:pPr>
              <w:pStyle w:val="NormaleWeb"/>
              <w:jc w:val="both"/>
            </w:pPr>
            <w:r w:rsidRPr="00070FC2">
              <w:t>Dirigenti/Responsabi</w:t>
            </w:r>
            <w:r w:rsidR="009E4B1F">
              <w:t>li delle articolazioni ATS</w:t>
            </w:r>
          </w:p>
        </w:tc>
        <w:tc>
          <w:tcPr>
            <w:tcW w:w="1996" w:type="pct"/>
            <w:tcBorders>
              <w:top w:val="single" w:sz="4" w:space="0" w:color="auto"/>
              <w:left w:val="single" w:sz="4" w:space="0" w:color="auto"/>
              <w:bottom w:val="single" w:sz="4" w:space="0" w:color="auto"/>
              <w:right w:val="single" w:sz="4" w:space="0" w:color="auto"/>
            </w:tcBorders>
          </w:tcPr>
          <w:p w:rsidR="00CF2454" w:rsidRPr="00070FC2" w:rsidRDefault="00CF2454" w:rsidP="009E4B1F">
            <w:pPr>
              <w:pStyle w:val="NormaleWeb"/>
              <w:jc w:val="both"/>
            </w:pPr>
            <w:r w:rsidRPr="00070FC2">
              <w:t xml:space="preserve">Assolvimento obblighi di pubblicazione / aggiornamento sul sito web </w:t>
            </w:r>
            <w:r w:rsidR="009E4B1F">
              <w:t xml:space="preserve">istituzionale </w:t>
            </w:r>
            <w:r w:rsidRPr="00070FC2">
              <w:t xml:space="preserve">come previsto dal PTTI </w:t>
            </w:r>
          </w:p>
        </w:tc>
        <w:tc>
          <w:tcPr>
            <w:tcW w:w="935" w:type="pct"/>
            <w:tcBorders>
              <w:top w:val="single" w:sz="4" w:space="0" w:color="auto"/>
              <w:left w:val="single" w:sz="4" w:space="0" w:color="auto"/>
              <w:bottom w:val="single" w:sz="4" w:space="0" w:color="auto"/>
              <w:right w:val="single" w:sz="4" w:space="0" w:color="auto"/>
            </w:tcBorders>
          </w:tcPr>
          <w:p w:rsidR="00CF2454" w:rsidRPr="00070FC2" w:rsidRDefault="00CF2454" w:rsidP="002E4B50">
            <w:pPr>
              <w:pStyle w:val="NormaleWeb"/>
              <w:jc w:val="both"/>
            </w:pPr>
            <w:r w:rsidRPr="00070FC2">
              <w:t>Tempistica indicata nel PTTI</w:t>
            </w:r>
          </w:p>
        </w:tc>
      </w:tr>
      <w:tr w:rsidR="002B0C14" w:rsidRPr="00070FC2" w:rsidTr="00CF2454">
        <w:tc>
          <w:tcPr>
            <w:tcW w:w="232" w:type="pct"/>
            <w:tcBorders>
              <w:top w:val="single" w:sz="4" w:space="0" w:color="auto"/>
              <w:left w:val="single" w:sz="4" w:space="0" w:color="auto"/>
              <w:bottom w:val="single" w:sz="4" w:space="0" w:color="auto"/>
              <w:right w:val="single" w:sz="4" w:space="0" w:color="auto"/>
            </w:tcBorders>
          </w:tcPr>
          <w:p w:rsidR="002B0C14" w:rsidRPr="00070FC2" w:rsidRDefault="002B0C14" w:rsidP="009F2723">
            <w:pPr>
              <w:pStyle w:val="NormaleWeb"/>
              <w:jc w:val="both"/>
            </w:pPr>
          </w:p>
        </w:tc>
        <w:tc>
          <w:tcPr>
            <w:tcW w:w="1837" w:type="pct"/>
            <w:tcBorders>
              <w:top w:val="single" w:sz="4" w:space="0" w:color="auto"/>
              <w:left w:val="single" w:sz="4" w:space="0" w:color="auto"/>
              <w:bottom w:val="single" w:sz="4" w:space="0" w:color="auto"/>
              <w:right w:val="single" w:sz="4" w:space="0" w:color="auto"/>
            </w:tcBorders>
          </w:tcPr>
          <w:p w:rsidR="002B0C14" w:rsidRPr="00070FC2" w:rsidRDefault="002B0C14" w:rsidP="009F2723">
            <w:pPr>
              <w:pStyle w:val="NormaleWeb"/>
              <w:jc w:val="both"/>
            </w:pPr>
            <w:r>
              <w:t>RPC</w:t>
            </w:r>
          </w:p>
        </w:tc>
        <w:tc>
          <w:tcPr>
            <w:tcW w:w="1996" w:type="pct"/>
            <w:tcBorders>
              <w:top w:val="single" w:sz="4" w:space="0" w:color="auto"/>
              <w:left w:val="single" w:sz="4" w:space="0" w:color="auto"/>
              <w:bottom w:val="single" w:sz="4" w:space="0" w:color="auto"/>
              <w:right w:val="single" w:sz="4" w:space="0" w:color="auto"/>
            </w:tcBorders>
          </w:tcPr>
          <w:p w:rsidR="002B0C14" w:rsidRPr="00070FC2" w:rsidRDefault="002B0C14" w:rsidP="002B0C14">
            <w:pPr>
              <w:pStyle w:val="NormaleWeb"/>
              <w:jc w:val="both"/>
            </w:pPr>
            <w:r>
              <w:t xml:space="preserve">Mappatura processi ATS - costituzione gruppo di lavoro multidisciplinare  </w:t>
            </w:r>
          </w:p>
        </w:tc>
        <w:tc>
          <w:tcPr>
            <w:tcW w:w="935" w:type="pct"/>
            <w:tcBorders>
              <w:top w:val="single" w:sz="4" w:space="0" w:color="auto"/>
              <w:left w:val="single" w:sz="4" w:space="0" w:color="auto"/>
              <w:bottom w:val="single" w:sz="4" w:space="0" w:color="auto"/>
              <w:right w:val="single" w:sz="4" w:space="0" w:color="auto"/>
            </w:tcBorders>
          </w:tcPr>
          <w:p w:rsidR="002B0C14" w:rsidRPr="00070FC2" w:rsidRDefault="002B0C14" w:rsidP="002E4B50">
            <w:pPr>
              <w:pStyle w:val="NormaleWeb"/>
              <w:jc w:val="both"/>
            </w:pPr>
            <w:r>
              <w:t>2016 - 2017</w:t>
            </w:r>
          </w:p>
        </w:tc>
      </w:tr>
    </w:tbl>
    <w:p w:rsidR="00AF67D7" w:rsidRPr="00070FC2" w:rsidRDefault="00AF67D7" w:rsidP="00646570">
      <w:pPr>
        <w:spacing w:after="0" w:line="240" w:lineRule="auto"/>
      </w:pPr>
    </w:p>
    <w:p w:rsidR="00AF67D7" w:rsidRPr="00070FC2" w:rsidRDefault="00AF67D7" w:rsidP="00646570">
      <w:pPr>
        <w:spacing w:after="0" w:line="240" w:lineRule="auto"/>
        <w:jc w:val="both"/>
        <w:rPr>
          <w:rFonts w:ascii="Times New Roman" w:hAnsi="Times New Roman" w:cs="Times New Roman"/>
          <w:sz w:val="24"/>
          <w:szCs w:val="24"/>
        </w:rPr>
      </w:pPr>
    </w:p>
    <w:p w:rsidR="00C350ED" w:rsidRDefault="00AF67D7" w:rsidP="00336F94">
      <w:pPr>
        <w:pStyle w:val="Titolo1"/>
        <w:spacing w:line="240" w:lineRule="auto"/>
        <w:jc w:val="both"/>
        <w:rPr>
          <w:rFonts w:ascii="Times New Roman" w:hAnsi="Times New Roman" w:cs="Times New Roman"/>
          <w:sz w:val="24"/>
          <w:szCs w:val="24"/>
        </w:rPr>
      </w:pPr>
      <w:r w:rsidRPr="00070FC2">
        <w:rPr>
          <w:rFonts w:ascii="Times New Roman" w:hAnsi="Times New Roman" w:cs="Times New Roman"/>
          <w:sz w:val="24"/>
          <w:szCs w:val="24"/>
        </w:rPr>
        <w:br w:type="page"/>
      </w:r>
    </w:p>
    <w:p w:rsidR="00822CE2" w:rsidRDefault="00822CE2" w:rsidP="00336F94">
      <w:pPr>
        <w:pStyle w:val="Titolo1"/>
        <w:spacing w:line="240" w:lineRule="auto"/>
        <w:jc w:val="both"/>
        <w:rPr>
          <w:rFonts w:ascii="Times New Roman" w:hAnsi="Times New Roman" w:cs="Times New Roman"/>
          <w:sz w:val="24"/>
          <w:szCs w:val="24"/>
        </w:rPr>
      </w:pPr>
      <w:bookmarkStart w:id="12" w:name="_Toc410376028"/>
    </w:p>
    <w:p w:rsidR="00AF67D7" w:rsidRPr="00070FC2" w:rsidRDefault="00AF67D7" w:rsidP="00336F94">
      <w:pPr>
        <w:pStyle w:val="Titolo1"/>
        <w:spacing w:line="240" w:lineRule="auto"/>
        <w:jc w:val="both"/>
        <w:rPr>
          <w:rFonts w:ascii="Times New Roman" w:hAnsi="Times New Roman" w:cs="Times New Roman"/>
          <w:sz w:val="24"/>
          <w:szCs w:val="24"/>
        </w:rPr>
      </w:pPr>
      <w:r w:rsidRPr="00070FC2">
        <w:rPr>
          <w:rFonts w:ascii="Times New Roman" w:hAnsi="Times New Roman" w:cs="Times New Roman"/>
          <w:sz w:val="24"/>
          <w:szCs w:val="24"/>
        </w:rPr>
        <w:t>SEZIONE SECONDA: PROGRAMMA TRIENNALE PER LA TRASPARENZA E L’INTEGRITA’</w:t>
      </w:r>
      <w:bookmarkEnd w:id="10"/>
      <w:bookmarkEnd w:id="12"/>
    </w:p>
    <w:p w:rsidR="00822CE2" w:rsidRDefault="00822CE2" w:rsidP="00803077">
      <w:pPr>
        <w:jc w:val="both"/>
        <w:rPr>
          <w:rFonts w:ascii="Times New Roman" w:hAnsi="Times New Roman" w:cs="Times New Roman"/>
          <w:b/>
          <w:bCs/>
          <w:sz w:val="24"/>
          <w:szCs w:val="24"/>
        </w:rPr>
      </w:pPr>
    </w:p>
    <w:p w:rsidR="00AF67D7" w:rsidRPr="00070FC2" w:rsidRDefault="00AF67D7" w:rsidP="00803077">
      <w:pPr>
        <w:jc w:val="both"/>
        <w:rPr>
          <w:rFonts w:ascii="Times New Roman" w:hAnsi="Times New Roman" w:cs="Times New Roman"/>
          <w:b/>
          <w:bCs/>
          <w:sz w:val="24"/>
          <w:szCs w:val="24"/>
        </w:rPr>
      </w:pPr>
      <w:r w:rsidRPr="00070FC2">
        <w:rPr>
          <w:rFonts w:ascii="Times New Roman" w:hAnsi="Times New Roman" w:cs="Times New Roman"/>
          <w:b/>
          <w:bCs/>
          <w:sz w:val="24"/>
          <w:szCs w:val="24"/>
        </w:rPr>
        <w:t>Premessa</w:t>
      </w:r>
    </w:p>
    <w:p w:rsidR="00AF67D7" w:rsidRPr="00070FC2" w:rsidRDefault="00AF67D7" w:rsidP="00803077">
      <w:pPr>
        <w:jc w:val="both"/>
      </w:pPr>
      <w:r w:rsidRPr="00070FC2">
        <w:rPr>
          <w:rFonts w:ascii="Times New Roman" w:hAnsi="Times New Roman" w:cs="Times New Roman"/>
          <w:sz w:val="24"/>
          <w:szCs w:val="24"/>
        </w:rPr>
        <w:t>La legge n. 190/2012 ha sottolineato il ruolo fondamentale della trasparenza quale strumento per la prevenzione della corruzione, ampliandone sia l’ambito soggettivo che l’ambito oggettivo di applicazione, prevedendo il riordino delle numerose disposizioni in materia di trasparenza e assegnandole la funzione dissuasiva rispetto a fenomeni di cattiva gestione delle risorse pubbliche.</w:t>
      </w:r>
    </w:p>
    <w:p w:rsidR="00AF67D7" w:rsidRPr="00070FC2" w:rsidRDefault="00AF67D7" w:rsidP="005036B5">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Il </w:t>
      </w:r>
      <w:proofErr w:type="spellStart"/>
      <w:r w:rsidRPr="00070FC2">
        <w:rPr>
          <w:rFonts w:ascii="Times New Roman" w:hAnsi="Times New Roman" w:cs="Times New Roman"/>
          <w:sz w:val="24"/>
          <w:szCs w:val="24"/>
        </w:rPr>
        <w:t>D.Lgs.</w:t>
      </w:r>
      <w:proofErr w:type="spellEnd"/>
      <w:r w:rsidRPr="00070FC2">
        <w:rPr>
          <w:rFonts w:ascii="Times New Roman" w:hAnsi="Times New Roman" w:cs="Times New Roman"/>
          <w:sz w:val="24"/>
          <w:szCs w:val="24"/>
        </w:rPr>
        <w:t xml:space="preserve"> n. 33/2013 ha complessivamente operato una sistematizzazione dei principali obblighi di pubblicazione vigenti, introducendone di nuovi e disciplinando per la prima volta l’istitut</w:t>
      </w:r>
      <w:r w:rsidR="005036B5" w:rsidRPr="00070FC2">
        <w:rPr>
          <w:rFonts w:ascii="Times New Roman" w:hAnsi="Times New Roman" w:cs="Times New Roman"/>
          <w:sz w:val="24"/>
          <w:szCs w:val="24"/>
        </w:rPr>
        <w:t xml:space="preserve">o dell’accesso civico (art. 5) con il quale </w:t>
      </w:r>
      <w:r w:rsidRPr="00070FC2">
        <w:rPr>
          <w:rFonts w:ascii="Times New Roman" w:hAnsi="Times New Roman" w:cs="Times New Roman"/>
          <w:sz w:val="24"/>
          <w:szCs w:val="24"/>
        </w:rPr>
        <w:t xml:space="preserve">il legislatore riconosce a chiunque la facoltà di vigilare, attraverso il sito </w:t>
      </w:r>
      <w:r w:rsidRPr="00070FC2">
        <w:rPr>
          <w:rFonts w:ascii="Times New Roman" w:hAnsi="Times New Roman" w:cs="Times New Roman"/>
          <w:i/>
          <w:iCs/>
          <w:sz w:val="24"/>
          <w:szCs w:val="24"/>
        </w:rPr>
        <w:t xml:space="preserve">web </w:t>
      </w:r>
      <w:r w:rsidRPr="00070FC2">
        <w:rPr>
          <w:rFonts w:ascii="Times New Roman" w:hAnsi="Times New Roman" w:cs="Times New Roman"/>
          <w:sz w:val="24"/>
          <w:szCs w:val="24"/>
        </w:rPr>
        <w:t>istituzionale, sul rispetto da parte della pubblica amministrazione degli obblighi di pubblicità, trasparenza e diffusione delle informazioni</w:t>
      </w:r>
    </w:p>
    <w:p w:rsidR="00AF67D7" w:rsidRPr="00070FC2" w:rsidRDefault="00AF67D7" w:rsidP="005036B5">
      <w:pPr>
        <w:autoSpaceDE w:val="0"/>
        <w:autoSpaceDN w:val="0"/>
        <w:adjustRightInd w:val="0"/>
        <w:jc w:val="both"/>
        <w:rPr>
          <w:rFonts w:ascii="Times New Roman" w:hAnsi="Times New Roman" w:cs="Times New Roman"/>
          <w:sz w:val="24"/>
          <w:szCs w:val="24"/>
        </w:rPr>
      </w:pPr>
      <w:r w:rsidRPr="00CF094F">
        <w:rPr>
          <w:rFonts w:ascii="Times New Roman" w:hAnsi="Times New Roman" w:cs="Times New Roman"/>
          <w:sz w:val="24"/>
          <w:szCs w:val="24"/>
        </w:rPr>
        <w:t xml:space="preserve">Il Decreto n. 33/2013  ha modificato la disciplina prevista dall’art. 11 del </w:t>
      </w:r>
      <w:proofErr w:type="spellStart"/>
      <w:r w:rsidRPr="00CF094F">
        <w:rPr>
          <w:rFonts w:ascii="Times New Roman" w:hAnsi="Times New Roman" w:cs="Times New Roman"/>
          <w:sz w:val="24"/>
          <w:szCs w:val="24"/>
        </w:rPr>
        <w:t>D.Lgs.</w:t>
      </w:r>
      <w:proofErr w:type="spellEnd"/>
      <w:r w:rsidRPr="00CF094F">
        <w:rPr>
          <w:rFonts w:ascii="Times New Roman" w:hAnsi="Times New Roman" w:cs="Times New Roman"/>
          <w:sz w:val="24"/>
          <w:szCs w:val="24"/>
        </w:rPr>
        <w:t xml:space="preserve"> n. 150/2009, precisando  compiti e funzioni dei “Responsabili della trasparenza” e de</w:t>
      </w:r>
      <w:r w:rsidR="00CF094F">
        <w:rPr>
          <w:rFonts w:ascii="Times New Roman" w:hAnsi="Times New Roman" w:cs="Times New Roman"/>
          <w:sz w:val="24"/>
          <w:szCs w:val="24"/>
        </w:rPr>
        <w:t>i Nuclei di Valutazione delle Performance e</w:t>
      </w:r>
      <w:r w:rsidRPr="00CF094F">
        <w:rPr>
          <w:rFonts w:ascii="Times New Roman" w:hAnsi="Times New Roman" w:cs="Times New Roman"/>
          <w:sz w:val="24"/>
          <w:szCs w:val="24"/>
        </w:rPr>
        <w:t xml:space="preserve"> prevedendo la creazione, sui siti web istituzionali, della sezione “Amministrazione Trasparente” che sostituisce la precedente sezione “Trasparenza, valutazione e merito” prevista dall’art. 11, c. 8 del </w:t>
      </w:r>
      <w:proofErr w:type="spellStart"/>
      <w:r w:rsidRPr="00CF094F">
        <w:rPr>
          <w:rFonts w:ascii="Times New Roman" w:hAnsi="Times New Roman" w:cs="Times New Roman"/>
          <w:sz w:val="24"/>
          <w:szCs w:val="24"/>
        </w:rPr>
        <w:t>D.Lgs.n</w:t>
      </w:r>
      <w:proofErr w:type="spellEnd"/>
      <w:r w:rsidRPr="00CF094F">
        <w:rPr>
          <w:rFonts w:ascii="Times New Roman" w:hAnsi="Times New Roman" w:cs="Times New Roman"/>
          <w:sz w:val="24"/>
          <w:szCs w:val="24"/>
        </w:rPr>
        <w:t>. 150/2009.</w:t>
      </w:r>
      <w:r w:rsidRPr="00070FC2">
        <w:rPr>
          <w:rFonts w:ascii="Times New Roman" w:hAnsi="Times New Roman" w:cs="Times New Roman"/>
          <w:sz w:val="24"/>
          <w:szCs w:val="24"/>
        </w:rPr>
        <w:t xml:space="preserve"> </w:t>
      </w:r>
    </w:p>
    <w:p w:rsidR="00AF67D7" w:rsidRPr="00070FC2" w:rsidRDefault="00AF67D7" w:rsidP="005036B5">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L’accezione di trasparenza alla quale si fa riferimento è quella di accessibilità totale alle informazioni in ogni aspetto dell’organizzazione in modo da consentire l’accesso da parte dell’intera collettività a tutte le “informazioni pubbliche” e favorire forme diffuse di controllo sul buon andamento e imparzialità della gestione. La suddetta accezione implica  che le amministrazioni si impegnino, nell’esercizio della propria discrezionalità e in relazione all’attività istituzionale espletata, a pubblicare sui propri siti istituzionali dati ulteriori oltre a quelli espressamente indicati e richiesti da specifiche norme di legge.</w:t>
      </w:r>
    </w:p>
    <w:p w:rsidR="00AF67D7" w:rsidRPr="00070FC2" w:rsidRDefault="00AF67D7" w:rsidP="005036B5">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Nella pubblicazione dei dati deve essere in ogni caso garantito il rispetto delle disposizioni previste dal </w:t>
      </w:r>
      <w:proofErr w:type="spellStart"/>
      <w:r w:rsidRPr="00070FC2">
        <w:rPr>
          <w:rFonts w:ascii="Times New Roman" w:hAnsi="Times New Roman" w:cs="Times New Roman"/>
          <w:sz w:val="24"/>
          <w:szCs w:val="24"/>
        </w:rPr>
        <w:t>D.Lgs</w:t>
      </w:r>
      <w:proofErr w:type="spellEnd"/>
      <w:r w:rsidRPr="00070FC2">
        <w:rPr>
          <w:rFonts w:ascii="Times New Roman" w:hAnsi="Times New Roman" w:cs="Times New Roman"/>
          <w:sz w:val="24"/>
          <w:szCs w:val="24"/>
        </w:rPr>
        <w:t xml:space="preserve"> 196/2003 “Codice Privacy” e dalla disposizioni del Garante della Privacy.</w:t>
      </w:r>
    </w:p>
    <w:p w:rsidR="00AF67D7" w:rsidRPr="00070FC2" w:rsidRDefault="00AF67D7" w:rsidP="00CC3AFF">
      <w:pPr>
        <w:autoSpaceDE w:val="0"/>
        <w:autoSpaceDN w:val="0"/>
        <w:adjustRightInd w:val="0"/>
        <w:spacing w:after="0" w:line="240" w:lineRule="auto"/>
        <w:jc w:val="both"/>
        <w:rPr>
          <w:rFonts w:ascii="Times New Roman" w:hAnsi="Times New Roman" w:cs="Times New Roman"/>
          <w:sz w:val="24"/>
          <w:szCs w:val="24"/>
        </w:rPr>
      </w:pPr>
    </w:p>
    <w:p w:rsidR="00AF67D7" w:rsidRPr="00070FC2" w:rsidRDefault="00AF67D7" w:rsidP="00CC3AFF">
      <w:pPr>
        <w:autoSpaceDE w:val="0"/>
        <w:autoSpaceDN w:val="0"/>
        <w:adjustRightInd w:val="0"/>
        <w:spacing w:after="0" w:line="240" w:lineRule="auto"/>
        <w:jc w:val="both"/>
        <w:rPr>
          <w:rFonts w:ascii="Times New Roman" w:hAnsi="Times New Roman" w:cs="Times New Roman"/>
          <w:sz w:val="24"/>
          <w:szCs w:val="24"/>
        </w:rPr>
      </w:pPr>
    </w:p>
    <w:p w:rsidR="00AF67D7" w:rsidRPr="00070FC2" w:rsidRDefault="00AF67D7" w:rsidP="00CC3AFF">
      <w:pPr>
        <w:autoSpaceDE w:val="0"/>
        <w:autoSpaceDN w:val="0"/>
        <w:adjustRightInd w:val="0"/>
        <w:spacing w:after="0" w:line="240" w:lineRule="auto"/>
        <w:jc w:val="both"/>
        <w:rPr>
          <w:rFonts w:ascii="Times New Roman" w:hAnsi="Times New Roman" w:cs="Times New Roman"/>
          <w:b/>
          <w:bCs/>
          <w:sz w:val="24"/>
          <w:szCs w:val="24"/>
        </w:rPr>
      </w:pPr>
      <w:r w:rsidRPr="00070FC2">
        <w:rPr>
          <w:rFonts w:ascii="Times New Roman" w:hAnsi="Times New Roman" w:cs="Times New Roman"/>
          <w:b/>
          <w:bCs/>
          <w:sz w:val="24"/>
          <w:szCs w:val="24"/>
        </w:rPr>
        <w:t xml:space="preserve">Obblighi di pubblicazione </w:t>
      </w:r>
    </w:p>
    <w:p w:rsidR="00AF67D7" w:rsidRPr="00070FC2" w:rsidRDefault="00AF67D7" w:rsidP="00CC3AFF">
      <w:pPr>
        <w:autoSpaceDE w:val="0"/>
        <w:autoSpaceDN w:val="0"/>
        <w:adjustRightInd w:val="0"/>
        <w:spacing w:after="0" w:line="240" w:lineRule="auto"/>
        <w:jc w:val="both"/>
        <w:rPr>
          <w:rFonts w:ascii="Times New Roman" w:hAnsi="Times New Roman" w:cs="Times New Roman"/>
          <w:sz w:val="24"/>
          <w:szCs w:val="24"/>
        </w:rPr>
      </w:pPr>
    </w:p>
    <w:p w:rsidR="00AF67D7"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Il presente PTTI ha lo scopo di definire modalità, strumenti e tempistica con cui l’A</w:t>
      </w:r>
      <w:r w:rsidR="00822CE2">
        <w:rPr>
          <w:rFonts w:ascii="Times New Roman" w:hAnsi="Times New Roman" w:cs="Times New Roman"/>
          <w:sz w:val="24"/>
          <w:szCs w:val="24"/>
        </w:rPr>
        <w:t xml:space="preserve">TS </w:t>
      </w:r>
      <w:r w:rsidRPr="00070FC2">
        <w:rPr>
          <w:rFonts w:ascii="Times New Roman" w:hAnsi="Times New Roman" w:cs="Times New Roman"/>
          <w:sz w:val="24"/>
          <w:szCs w:val="24"/>
        </w:rPr>
        <w:t>intende favorire la trasparenza e l’integrità della propria azione amministrativa.</w:t>
      </w:r>
    </w:p>
    <w:p w:rsidR="00E0460C" w:rsidRDefault="00E0460C" w:rsidP="00BB335A">
      <w:pPr>
        <w:autoSpaceDE w:val="0"/>
        <w:autoSpaceDN w:val="0"/>
        <w:adjustRightInd w:val="0"/>
        <w:jc w:val="both"/>
        <w:rPr>
          <w:rFonts w:ascii="Times New Roman" w:hAnsi="Times New Roman" w:cs="Times New Roman"/>
          <w:sz w:val="24"/>
          <w:szCs w:val="24"/>
        </w:rPr>
      </w:pPr>
    </w:p>
    <w:p w:rsidR="00E0460C" w:rsidRDefault="00E0460C" w:rsidP="00BB335A">
      <w:pPr>
        <w:autoSpaceDE w:val="0"/>
        <w:autoSpaceDN w:val="0"/>
        <w:adjustRightInd w:val="0"/>
        <w:jc w:val="both"/>
        <w:rPr>
          <w:rFonts w:ascii="Times New Roman" w:hAnsi="Times New Roman" w:cs="Times New Roman"/>
          <w:sz w:val="24"/>
          <w:szCs w:val="24"/>
        </w:rPr>
      </w:pPr>
    </w:p>
    <w:p w:rsidR="00E0460C" w:rsidRDefault="00E0460C" w:rsidP="00BB335A">
      <w:pPr>
        <w:autoSpaceDE w:val="0"/>
        <w:autoSpaceDN w:val="0"/>
        <w:adjustRightInd w:val="0"/>
        <w:jc w:val="both"/>
        <w:rPr>
          <w:rFonts w:ascii="Times New Roman" w:hAnsi="Times New Roman" w:cs="Times New Roman"/>
          <w:sz w:val="24"/>
          <w:szCs w:val="24"/>
        </w:rPr>
      </w:pPr>
    </w:p>
    <w:p w:rsidR="00E0460C" w:rsidRPr="00070FC2" w:rsidRDefault="00E0460C" w:rsidP="00BB335A">
      <w:pPr>
        <w:autoSpaceDE w:val="0"/>
        <w:autoSpaceDN w:val="0"/>
        <w:adjustRightInd w:val="0"/>
        <w:jc w:val="both"/>
        <w:rPr>
          <w:rFonts w:ascii="Times New Roman" w:hAnsi="Times New Roman" w:cs="Times New Roman"/>
          <w:sz w:val="24"/>
          <w:szCs w:val="24"/>
        </w:rPr>
      </w:pP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Tutti gli adempimenti in tema di trasparenza  evidenziati nell’Allegato 2) vengono assolti mediante pubblicazione  sul sito </w:t>
      </w:r>
      <w:r w:rsidR="00822CE2">
        <w:rPr>
          <w:rFonts w:ascii="Times New Roman" w:hAnsi="Times New Roman" w:cs="Times New Roman"/>
          <w:sz w:val="24"/>
          <w:szCs w:val="24"/>
        </w:rPr>
        <w:t>istituzionale</w:t>
      </w:r>
      <w:r w:rsidRPr="00070FC2">
        <w:rPr>
          <w:rFonts w:ascii="Times New Roman" w:hAnsi="Times New Roman" w:cs="Times New Roman"/>
          <w:sz w:val="24"/>
          <w:szCs w:val="24"/>
        </w:rPr>
        <w:t xml:space="preserve">  nella sezione "Amministrazione Trasparente", di facile accesso e consultazione. </w:t>
      </w:r>
    </w:p>
    <w:p w:rsidR="0069277C" w:rsidRDefault="00AF67D7" w:rsidP="00BB335A">
      <w:pPr>
        <w:autoSpaceDE w:val="0"/>
        <w:autoSpaceDN w:val="0"/>
        <w:adjustRightInd w:val="0"/>
        <w:jc w:val="both"/>
        <w:rPr>
          <w:rFonts w:ascii="Times New Roman" w:hAnsi="Times New Roman" w:cs="Times New Roman"/>
          <w:sz w:val="24"/>
          <w:szCs w:val="24"/>
        </w:rPr>
      </w:pPr>
      <w:r w:rsidRPr="00CF094F">
        <w:rPr>
          <w:rFonts w:ascii="Times New Roman" w:hAnsi="Times New Roman" w:cs="Times New Roman"/>
          <w:sz w:val="24"/>
          <w:szCs w:val="24"/>
        </w:rPr>
        <w:t xml:space="preserve">I contenuti della suddetta sezione sono strutturati in coerenza con quanto riportato nell'allegato A del </w:t>
      </w:r>
      <w:proofErr w:type="spellStart"/>
      <w:r w:rsidRPr="00CF094F">
        <w:rPr>
          <w:rFonts w:ascii="Times New Roman" w:hAnsi="Times New Roman" w:cs="Times New Roman"/>
          <w:sz w:val="24"/>
          <w:szCs w:val="24"/>
        </w:rPr>
        <w:t>D.Lgs</w:t>
      </w:r>
      <w:proofErr w:type="spellEnd"/>
      <w:r w:rsidRPr="00CF094F">
        <w:rPr>
          <w:rFonts w:ascii="Times New Roman" w:hAnsi="Times New Roman" w:cs="Times New Roman"/>
          <w:sz w:val="24"/>
          <w:szCs w:val="24"/>
        </w:rPr>
        <w:t xml:space="preserve">  33/2013, tenuto conto delle indicazioni della delibera </w:t>
      </w:r>
      <w:proofErr w:type="spellStart"/>
      <w:r w:rsidRPr="00CF094F">
        <w:rPr>
          <w:rFonts w:ascii="Times New Roman" w:hAnsi="Times New Roman" w:cs="Times New Roman"/>
          <w:sz w:val="24"/>
          <w:szCs w:val="24"/>
        </w:rPr>
        <w:t>CiVIT</w:t>
      </w:r>
      <w:proofErr w:type="spellEnd"/>
      <w:r w:rsidRPr="00CF094F">
        <w:rPr>
          <w:rFonts w:ascii="Times New Roman" w:hAnsi="Times New Roman" w:cs="Times New Roman"/>
          <w:sz w:val="24"/>
          <w:szCs w:val="24"/>
        </w:rPr>
        <w:t xml:space="preserve"> </w:t>
      </w:r>
      <w:r w:rsidR="0069277C" w:rsidRPr="00CF094F">
        <w:rPr>
          <w:rFonts w:ascii="Times New Roman" w:hAnsi="Times New Roman" w:cs="Times New Roman"/>
          <w:sz w:val="24"/>
          <w:szCs w:val="24"/>
        </w:rPr>
        <w:t xml:space="preserve">(ora ANAC) </w:t>
      </w:r>
      <w:r w:rsidRPr="00CF094F">
        <w:rPr>
          <w:rFonts w:ascii="Times New Roman" w:hAnsi="Times New Roman" w:cs="Times New Roman"/>
          <w:sz w:val="24"/>
          <w:szCs w:val="24"/>
        </w:rPr>
        <w:t>n. 50/2013</w:t>
      </w:r>
      <w:r w:rsidR="0069277C" w:rsidRPr="00CF094F">
        <w:rPr>
          <w:rFonts w:ascii="Times New Roman" w:hAnsi="Times New Roman" w:cs="Times New Roman"/>
          <w:sz w:val="24"/>
          <w:szCs w:val="24"/>
        </w:rPr>
        <w:t xml:space="preserve"> e nei successivi orientamenti pubblicati sul relativo sito istituzionale e dal PNA.</w:t>
      </w:r>
    </w:p>
    <w:p w:rsidR="00AF67D7" w:rsidRPr="00070FC2" w:rsidRDefault="00C350ED"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 </w:t>
      </w:r>
      <w:r w:rsidR="00AF67D7" w:rsidRPr="00070FC2">
        <w:rPr>
          <w:rFonts w:ascii="Times New Roman" w:hAnsi="Times New Roman" w:cs="Times New Roman"/>
          <w:sz w:val="24"/>
          <w:szCs w:val="24"/>
        </w:rPr>
        <w:t>L’</w:t>
      </w:r>
      <w:r w:rsidR="00822CE2">
        <w:rPr>
          <w:rFonts w:ascii="Times New Roman" w:hAnsi="Times New Roman" w:cs="Times New Roman"/>
          <w:sz w:val="24"/>
          <w:szCs w:val="24"/>
        </w:rPr>
        <w:t>ATS</w:t>
      </w:r>
      <w:r w:rsidR="00AF67D7" w:rsidRPr="00070FC2">
        <w:rPr>
          <w:rFonts w:ascii="Times New Roman" w:hAnsi="Times New Roman" w:cs="Times New Roman"/>
          <w:sz w:val="24"/>
          <w:szCs w:val="24"/>
        </w:rPr>
        <w:t>, in ragione delle proprie caratteristiche strutturali e funzionali, potrà pubblicare quei dati che riterrà di reale utilità per i portatori di interesse. Essi potrebbero anche consistere in elaborazioni di “secondo livello”</w:t>
      </w:r>
      <w:r w:rsidR="00BB335A" w:rsidRPr="00070FC2">
        <w:rPr>
          <w:rFonts w:ascii="Times New Roman" w:hAnsi="Times New Roman" w:cs="Times New Roman"/>
          <w:sz w:val="24"/>
          <w:szCs w:val="24"/>
        </w:rPr>
        <w:t xml:space="preserve"> </w:t>
      </w:r>
      <w:r w:rsidR="00AF67D7" w:rsidRPr="00070FC2">
        <w:rPr>
          <w:rFonts w:ascii="Times New Roman" w:hAnsi="Times New Roman" w:cs="Times New Roman"/>
          <w:sz w:val="24"/>
          <w:szCs w:val="24"/>
        </w:rPr>
        <w:t>dei dati e delle informazioni obbligatori, resi più comprensibili per gli interlocutori che non hanno specifiche competenze tecniche.</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La programmazione degli adempimenti tiene conto dei termini di entrata in vigore delle norme e  prevede fasi progressive di realizzazione in relazione al  rispetto del principio dell’invarianza della spesa e del notevole impegno anche in termini di risorse umane per l’applicazione della normativa di che trattasi. </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49652C">
        <w:rPr>
          <w:rFonts w:ascii="Times New Roman" w:hAnsi="Times New Roman" w:cs="Times New Roman"/>
          <w:sz w:val="24"/>
          <w:szCs w:val="24"/>
        </w:rPr>
        <w:t xml:space="preserve">I dati, le informazioni e i documenti oggetto di pubblicazione obbligatoria, ai sensi dell’art. 8 comma 3 del Decreto Legislativo n. 33/2013, </w:t>
      </w:r>
      <w:r w:rsidR="0049652C">
        <w:rPr>
          <w:rFonts w:ascii="Times New Roman" w:hAnsi="Times New Roman" w:cs="Times New Roman"/>
          <w:sz w:val="24"/>
          <w:szCs w:val="24"/>
        </w:rPr>
        <w:t xml:space="preserve">devono essere </w:t>
      </w:r>
      <w:r w:rsidRPr="0049652C">
        <w:rPr>
          <w:rFonts w:ascii="Times New Roman" w:hAnsi="Times New Roman" w:cs="Times New Roman"/>
          <w:sz w:val="24"/>
          <w:szCs w:val="24"/>
        </w:rPr>
        <w:t xml:space="preserve"> pubblicati per un periodo di cinque anni,</w:t>
      </w:r>
      <w:r w:rsidRPr="00070FC2">
        <w:rPr>
          <w:rFonts w:ascii="Times New Roman" w:hAnsi="Times New Roman" w:cs="Times New Roman"/>
          <w:sz w:val="24"/>
          <w:szCs w:val="24"/>
        </w:rPr>
        <w:t xml:space="preserve"> decorrenti dal 1° gennaio dell’anno successivo a quello da cui decorre l’obbligo di pubblicazione, e comunque fino a che gli atti pubblicati producono i loro effetti, fatti salvi i diversi termini previsti dalla normativa in materia di trattamento dei dati personali e di quanto previsto da specifiche previsioni normative.  Alla scadenza del termine di durata dell’obbligo di pubblicazione, i documenti, le informazioni e i dati saranno comunque conservati e resi disponibili all’interno di distinte sezioni del sito di archivio.</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In particolare, in conformità alle indicazioni sulla qualità dei dati  pubblicati di cui al </w:t>
      </w:r>
      <w:proofErr w:type="spellStart"/>
      <w:r w:rsidRPr="00070FC2">
        <w:rPr>
          <w:rFonts w:ascii="Times New Roman" w:hAnsi="Times New Roman" w:cs="Times New Roman"/>
          <w:sz w:val="24"/>
          <w:szCs w:val="24"/>
        </w:rPr>
        <w:t>D.Lgs</w:t>
      </w:r>
      <w:proofErr w:type="spellEnd"/>
      <w:r w:rsidRPr="00070FC2">
        <w:rPr>
          <w:rFonts w:ascii="Times New Roman" w:hAnsi="Times New Roman" w:cs="Times New Roman"/>
          <w:sz w:val="24"/>
          <w:szCs w:val="24"/>
        </w:rPr>
        <w:t xml:space="preserve"> 33/2013, deve essere garantito  il rispetto dei seguenti principi:</w:t>
      </w:r>
    </w:p>
    <w:p w:rsidR="00AF67D7" w:rsidRPr="00070FC2" w:rsidRDefault="00AF67D7" w:rsidP="00D05537">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a) completezza  ed  accuratezza;</w:t>
      </w:r>
    </w:p>
    <w:p w:rsidR="00AF67D7" w:rsidRPr="00070FC2" w:rsidRDefault="00AF67D7" w:rsidP="00D05537">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b) comprensibilità  e  semplicità  di  consultazione;</w:t>
      </w:r>
    </w:p>
    <w:p w:rsidR="00AF67D7" w:rsidRPr="00070FC2" w:rsidRDefault="00AF67D7" w:rsidP="00D05537">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c) aggiornamento;</w:t>
      </w:r>
    </w:p>
    <w:p w:rsidR="00AF67D7" w:rsidRPr="00070FC2" w:rsidRDefault="00AF67D7" w:rsidP="00D05537">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d) tempestività;</w:t>
      </w:r>
    </w:p>
    <w:p w:rsidR="00AF67D7" w:rsidRPr="00070FC2" w:rsidRDefault="00AF67D7" w:rsidP="00D05537">
      <w:pPr>
        <w:autoSpaceDE w:val="0"/>
        <w:autoSpaceDN w:val="0"/>
        <w:adjustRightInd w:val="0"/>
        <w:spacing w:after="0" w:line="240" w:lineRule="auto"/>
        <w:jc w:val="both"/>
        <w:rPr>
          <w:rFonts w:ascii="Times New Roman" w:hAnsi="Times New Roman" w:cs="Times New Roman"/>
          <w:sz w:val="24"/>
          <w:szCs w:val="24"/>
        </w:rPr>
      </w:pPr>
      <w:r w:rsidRPr="00070FC2">
        <w:rPr>
          <w:rFonts w:ascii="Times New Roman" w:hAnsi="Times New Roman" w:cs="Times New Roman"/>
          <w:sz w:val="24"/>
          <w:szCs w:val="24"/>
        </w:rPr>
        <w:t>e) pubblicazione  in  formato  aperto.</w:t>
      </w:r>
    </w:p>
    <w:p w:rsidR="00766FE0" w:rsidRDefault="00766FE0" w:rsidP="00BB335A">
      <w:pPr>
        <w:autoSpaceDE w:val="0"/>
        <w:autoSpaceDN w:val="0"/>
        <w:adjustRightInd w:val="0"/>
        <w:jc w:val="both"/>
        <w:rPr>
          <w:rFonts w:ascii="Times New Roman" w:hAnsi="Times New Roman" w:cs="Times New Roman"/>
          <w:sz w:val="24"/>
          <w:szCs w:val="24"/>
        </w:rPr>
      </w:pP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La pubblicazione dei dati deve essere costantemente aggiornata al fine di garantirne la veridicità e l’adeguamento alle innovazioni normative o amministrative intervenute, nonché il miglioramento in termini di qualità dei contenuti e di visibilità degli stessi.</w:t>
      </w:r>
    </w:p>
    <w:p w:rsidR="00E0460C" w:rsidRDefault="00E0460C" w:rsidP="00BB335A">
      <w:pPr>
        <w:autoSpaceDE w:val="0"/>
        <w:autoSpaceDN w:val="0"/>
        <w:adjustRightInd w:val="0"/>
        <w:jc w:val="both"/>
        <w:rPr>
          <w:rFonts w:ascii="Times New Roman" w:hAnsi="Times New Roman" w:cs="Times New Roman"/>
          <w:b/>
          <w:sz w:val="24"/>
          <w:szCs w:val="24"/>
        </w:rPr>
      </w:pPr>
    </w:p>
    <w:p w:rsidR="00302E60" w:rsidRDefault="00302E60" w:rsidP="00BB335A">
      <w:pPr>
        <w:autoSpaceDE w:val="0"/>
        <w:autoSpaceDN w:val="0"/>
        <w:adjustRightInd w:val="0"/>
        <w:jc w:val="both"/>
        <w:rPr>
          <w:rFonts w:ascii="Times New Roman" w:hAnsi="Times New Roman" w:cs="Times New Roman"/>
          <w:b/>
          <w:sz w:val="24"/>
          <w:szCs w:val="24"/>
        </w:rPr>
      </w:pPr>
    </w:p>
    <w:p w:rsidR="00AF67D7" w:rsidRPr="00070FC2" w:rsidRDefault="00AF67D7" w:rsidP="00BB335A">
      <w:pPr>
        <w:autoSpaceDE w:val="0"/>
        <w:autoSpaceDN w:val="0"/>
        <w:adjustRightInd w:val="0"/>
        <w:jc w:val="both"/>
        <w:rPr>
          <w:rFonts w:ascii="Times New Roman" w:hAnsi="Times New Roman" w:cs="Times New Roman"/>
          <w:b/>
          <w:sz w:val="24"/>
          <w:szCs w:val="24"/>
        </w:rPr>
      </w:pPr>
      <w:r w:rsidRPr="00070FC2">
        <w:rPr>
          <w:rFonts w:ascii="Times New Roman" w:hAnsi="Times New Roman" w:cs="Times New Roman"/>
          <w:b/>
          <w:sz w:val="24"/>
          <w:szCs w:val="24"/>
        </w:rPr>
        <w:t xml:space="preserve">Soggetti coinvolti  </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i/>
          <w:sz w:val="24"/>
          <w:szCs w:val="24"/>
          <w:u w:val="single"/>
        </w:rPr>
        <w:t>Responsabile della Trasparenza</w:t>
      </w:r>
      <w:r w:rsidRPr="00070FC2">
        <w:rPr>
          <w:rFonts w:ascii="Times New Roman" w:hAnsi="Times New Roman" w:cs="Times New Roman"/>
          <w:sz w:val="24"/>
          <w:szCs w:val="24"/>
        </w:rPr>
        <w:t xml:space="preserve"> – tenuto a:</w:t>
      </w:r>
    </w:p>
    <w:p w:rsidR="00D05537" w:rsidRPr="00070FC2" w:rsidRDefault="00AF67D7" w:rsidP="00D05537">
      <w:pPr>
        <w:numPr>
          <w:ilvl w:val="0"/>
          <w:numId w:val="3"/>
        </w:numPr>
        <w:autoSpaceDE w:val="0"/>
        <w:autoSpaceDN w:val="0"/>
        <w:adjustRightInd w:val="0"/>
        <w:spacing w:after="0" w:line="240" w:lineRule="auto"/>
        <w:ind w:left="714" w:hanging="357"/>
        <w:jc w:val="both"/>
        <w:rPr>
          <w:rFonts w:ascii="Times New Roman" w:hAnsi="Times New Roman" w:cs="Times New Roman"/>
          <w:sz w:val="24"/>
          <w:szCs w:val="24"/>
        </w:rPr>
      </w:pPr>
      <w:r w:rsidRPr="00070FC2">
        <w:rPr>
          <w:rFonts w:ascii="Times New Roman" w:hAnsi="Times New Roman" w:cs="Times New Roman"/>
          <w:sz w:val="24"/>
          <w:szCs w:val="24"/>
        </w:rPr>
        <w:t>svolgere stabilmente una attività di controllo sull’adempimento degli obblighi di pubblicazione previsti dalla normativa vigente segnalando eventuali inadempimenti;</w:t>
      </w:r>
    </w:p>
    <w:p w:rsidR="00D05537" w:rsidRPr="00070FC2" w:rsidRDefault="00AF67D7" w:rsidP="00D05537">
      <w:pPr>
        <w:numPr>
          <w:ilvl w:val="0"/>
          <w:numId w:val="3"/>
        </w:numPr>
        <w:autoSpaceDE w:val="0"/>
        <w:autoSpaceDN w:val="0"/>
        <w:adjustRightInd w:val="0"/>
        <w:spacing w:after="0" w:line="240" w:lineRule="auto"/>
        <w:ind w:left="714" w:hanging="357"/>
        <w:jc w:val="both"/>
        <w:rPr>
          <w:rFonts w:ascii="Times New Roman" w:hAnsi="Times New Roman" w:cs="Times New Roman"/>
          <w:sz w:val="24"/>
          <w:szCs w:val="24"/>
        </w:rPr>
      </w:pPr>
      <w:r w:rsidRPr="00070FC2">
        <w:rPr>
          <w:rFonts w:ascii="Times New Roman" w:hAnsi="Times New Roman" w:cs="Times New Roman"/>
          <w:sz w:val="24"/>
          <w:szCs w:val="24"/>
        </w:rPr>
        <w:t>predisporre ed aggiornare il Programma Triennale per la Trasparenza e l’Integrità</w:t>
      </w:r>
    </w:p>
    <w:p w:rsidR="00AF67D7" w:rsidRPr="00070FC2" w:rsidRDefault="00AF67D7" w:rsidP="00D05537">
      <w:pPr>
        <w:numPr>
          <w:ilvl w:val="0"/>
          <w:numId w:val="3"/>
        </w:numPr>
        <w:autoSpaceDE w:val="0"/>
        <w:autoSpaceDN w:val="0"/>
        <w:adjustRightInd w:val="0"/>
        <w:spacing w:after="0" w:line="240" w:lineRule="auto"/>
        <w:ind w:left="714" w:hanging="357"/>
        <w:jc w:val="both"/>
        <w:rPr>
          <w:rFonts w:ascii="Times New Roman" w:hAnsi="Times New Roman" w:cs="Times New Roman"/>
          <w:sz w:val="24"/>
          <w:szCs w:val="24"/>
        </w:rPr>
      </w:pPr>
      <w:r w:rsidRPr="00070FC2">
        <w:rPr>
          <w:rFonts w:ascii="Times New Roman" w:hAnsi="Times New Roman" w:cs="Times New Roman"/>
          <w:sz w:val="24"/>
          <w:szCs w:val="24"/>
        </w:rPr>
        <w:t>controllare ed assicurare la regolare attuazione dell’Accesso Civico.</w:t>
      </w:r>
    </w:p>
    <w:p w:rsidR="0049652C" w:rsidRDefault="0049652C" w:rsidP="00BB335A">
      <w:pPr>
        <w:autoSpaceDE w:val="0"/>
        <w:autoSpaceDN w:val="0"/>
        <w:adjustRightInd w:val="0"/>
        <w:jc w:val="both"/>
        <w:rPr>
          <w:rFonts w:ascii="Times New Roman" w:hAnsi="Times New Roman" w:cs="Times New Roman"/>
          <w:sz w:val="24"/>
          <w:szCs w:val="24"/>
        </w:rPr>
      </w:pP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Questa A</w:t>
      </w:r>
      <w:r w:rsidR="0049652C">
        <w:rPr>
          <w:rFonts w:ascii="Times New Roman" w:hAnsi="Times New Roman" w:cs="Times New Roman"/>
          <w:sz w:val="24"/>
          <w:szCs w:val="24"/>
        </w:rPr>
        <w:t xml:space="preserve">TS </w:t>
      </w:r>
      <w:r w:rsidRPr="00070FC2">
        <w:rPr>
          <w:rFonts w:ascii="Times New Roman" w:hAnsi="Times New Roman" w:cs="Times New Roman"/>
          <w:sz w:val="24"/>
          <w:szCs w:val="24"/>
        </w:rPr>
        <w:t xml:space="preserve">  ha individuato </w:t>
      </w:r>
      <w:r w:rsidRPr="003962B8">
        <w:rPr>
          <w:rFonts w:ascii="Times New Roman" w:hAnsi="Times New Roman" w:cs="Times New Roman"/>
          <w:sz w:val="24"/>
          <w:szCs w:val="24"/>
        </w:rPr>
        <w:t xml:space="preserve">- con </w:t>
      </w:r>
      <w:r w:rsidR="0049652C" w:rsidRPr="003962B8">
        <w:rPr>
          <w:rFonts w:ascii="Times New Roman" w:hAnsi="Times New Roman" w:cs="Times New Roman"/>
          <w:sz w:val="24"/>
          <w:szCs w:val="24"/>
        </w:rPr>
        <w:t>delibera n.</w:t>
      </w:r>
      <w:r w:rsidR="00C45B41" w:rsidRPr="003962B8">
        <w:rPr>
          <w:rFonts w:ascii="Times New Roman" w:hAnsi="Times New Roman" w:cs="Times New Roman"/>
          <w:sz w:val="24"/>
          <w:szCs w:val="24"/>
        </w:rPr>
        <w:t xml:space="preserve"> 28 del 27 gennaio 2016</w:t>
      </w:r>
      <w:r w:rsidR="0049652C" w:rsidRPr="003962B8">
        <w:rPr>
          <w:rFonts w:ascii="Times New Roman" w:hAnsi="Times New Roman" w:cs="Times New Roman"/>
          <w:sz w:val="24"/>
          <w:szCs w:val="24"/>
        </w:rPr>
        <w:t xml:space="preserve"> </w:t>
      </w:r>
      <w:r w:rsidRPr="003962B8">
        <w:rPr>
          <w:rFonts w:ascii="Times New Roman" w:hAnsi="Times New Roman" w:cs="Times New Roman"/>
          <w:sz w:val="24"/>
          <w:szCs w:val="24"/>
        </w:rPr>
        <w:t>-</w:t>
      </w:r>
      <w:r w:rsidRPr="00070FC2">
        <w:rPr>
          <w:rFonts w:ascii="Times New Roman" w:hAnsi="Times New Roman" w:cs="Times New Roman"/>
          <w:sz w:val="24"/>
          <w:szCs w:val="24"/>
        </w:rPr>
        <w:t xml:space="preserve"> la  Dott.ssa Paola </w:t>
      </w:r>
      <w:proofErr w:type="spellStart"/>
      <w:r w:rsidRPr="00070FC2">
        <w:rPr>
          <w:rFonts w:ascii="Times New Roman" w:hAnsi="Times New Roman" w:cs="Times New Roman"/>
          <w:sz w:val="24"/>
          <w:szCs w:val="24"/>
        </w:rPr>
        <w:t>Marsigalia</w:t>
      </w:r>
      <w:proofErr w:type="spellEnd"/>
      <w:r w:rsidRPr="00070FC2">
        <w:rPr>
          <w:rFonts w:ascii="Times New Roman" w:hAnsi="Times New Roman" w:cs="Times New Roman"/>
          <w:sz w:val="24"/>
          <w:szCs w:val="24"/>
        </w:rPr>
        <w:t xml:space="preserve"> Direttore del Servizio Affari Generali e Legali quale Responsabile della Trasparenza</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i/>
          <w:sz w:val="24"/>
          <w:szCs w:val="24"/>
          <w:u w:val="single"/>
        </w:rPr>
        <w:t>Dirigenti/Responsabili delle strutture competenti per materia</w:t>
      </w:r>
      <w:r w:rsidRPr="00070FC2">
        <w:rPr>
          <w:rFonts w:ascii="Times New Roman" w:hAnsi="Times New Roman" w:cs="Times New Roman"/>
          <w:sz w:val="24"/>
          <w:szCs w:val="24"/>
        </w:rPr>
        <w:t xml:space="preserve"> – cui compete l’attuazione del Programma. </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I predetti Dirigenti/Responsabili hanno a tal fine il compito di individuare, elaborare, aggiornare, verificare la possibile rielaborazione del singolo dato e pubblicarlo/farlo pubblicare nell’area dedicata “Amministrazione trasparente”.</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Ciascun Dirigente/Responsabile avrà la facoltà di individuare un “referente”,  che si occuperà delle operazioni di raccolta e pubblicazione dei dati, dandone comunicazione al Responsabile per la Trasparenza. </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La responsabilità in merito ai dati pubblicati fa capo, in ogni caso, al Dirigente/Responsabile che sarà tenuto a vigilare sulla correttezza/completezza/aggiornamento dei dati di sua competenza.</w:t>
      </w:r>
    </w:p>
    <w:p w:rsidR="00AF67D7" w:rsidRPr="00070FC2" w:rsidRDefault="00AF67D7" w:rsidP="00BB335A">
      <w:pPr>
        <w:autoSpaceDE w:val="0"/>
        <w:autoSpaceDN w:val="0"/>
        <w:adjustRightInd w:val="0"/>
        <w:jc w:val="both"/>
        <w:rPr>
          <w:rFonts w:ascii="Times New Roman" w:hAnsi="Times New Roman" w:cs="Times New Roman"/>
          <w:b/>
          <w:sz w:val="24"/>
          <w:szCs w:val="24"/>
        </w:rPr>
      </w:pPr>
      <w:r w:rsidRPr="00070FC2">
        <w:rPr>
          <w:rFonts w:ascii="Times New Roman" w:hAnsi="Times New Roman" w:cs="Times New Roman"/>
          <w:b/>
          <w:sz w:val="24"/>
          <w:szCs w:val="24"/>
        </w:rPr>
        <w:t>Misure di monitoraggio e di vigilanza volte ad assicurare la regolarità e la tempestività dei flussi informativi e l’attuazione degli obblighi di trasparenza</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Per l’attuazione del presente Programma è fondamentale una  chiara ripartizione delle competenze tra i diversi soggetti che concorron</w:t>
      </w:r>
      <w:r w:rsidR="001524D4">
        <w:rPr>
          <w:rFonts w:ascii="Times New Roman" w:hAnsi="Times New Roman" w:cs="Times New Roman"/>
          <w:sz w:val="24"/>
          <w:szCs w:val="24"/>
        </w:rPr>
        <w:t xml:space="preserve">o alla pubblicazione dei dati ed </w:t>
      </w:r>
      <w:r w:rsidRPr="00070FC2">
        <w:rPr>
          <w:rFonts w:ascii="Times New Roman" w:hAnsi="Times New Roman" w:cs="Times New Roman"/>
          <w:sz w:val="24"/>
          <w:szCs w:val="24"/>
        </w:rPr>
        <w:t>un efficace sistema di monitoraggio della pubblicazione dei dati stessi.</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Il Responsabile della Trasparenza monitora l’attuazione del Programma e, qualora rilevi eventuali ritardi o inadempienze, li comunica tempestivamente ai Dirigenti/Responsabili di competenza e, in caso di ulteriore ritardo/inadempienza riferisce alla Direzione Strategica dell’</w:t>
      </w:r>
      <w:proofErr w:type="spellStart"/>
      <w:r w:rsidR="005B14ED">
        <w:rPr>
          <w:rFonts w:ascii="Times New Roman" w:hAnsi="Times New Roman" w:cs="Times New Roman"/>
          <w:sz w:val="24"/>
          <w:szCs w:val="24"/>
        </w:rPr>
        <w:t>ATS</w:t>
      </w:r>
      <w:r w:rsidRPr="00070FC2">
        <w:rPr>
          <w:rFonts w:ascii="Times New Roman" w:hAnsi="Times New Roman" w:cs="Times New Roman"/>
          <w:sz w:val="24"/>
          <w:szCs w:val="24"/>
        </w:rPr>
        <w:t>per</w:t>
      </w:r>
      <w:proofErr w:type="spellEnd"/>
      <w:r w:rsidRPr="00070FC2">
        <w:rPr>
          <w:rFonts w:ascii="Times New Roman" w:hAnsi="Times New Roman" w:cs="Times New Roman"/>
          <w:sz w:val="24"/>
          <w:szCs w:val="24"/>
        </w:rPr>
        <w:t xml:space="preserve"> l’adozione delle necessarie misure correttive e al Nucleo di Valutazione ai fini delle determinazioni, in fase di valutazione degli obiettivi individuali, nella corresponsione della retribuzione di risultato e del trattamento accessorio nei confronti dei soggetti inadempienti.</w:t>
      </w:r>
    </w:p>
    <w:p w:rsidR="00AF67D7" w:rsidRPr="00070FC2" w:rsidRDefault="00AF67D7" w:rsidP="00BB335A">
      <w:pPr>
        <w:autoSpaceDE w:val="0"/>
        <w:autoSpaceDN w:val="0"/>
        <w:adjustRightInd w:val="0"/>
        <w:jc w:val="both"/>
        <w:rPr>
          <w:rFonts w:ascii="Times New Roman" w:hAnsi="Times New Roman" w:cs="Times New Roman"/>
          <w:sz w:val="24"/>
          <w:szCs w:val="24"/>
        </w:rPr>
      </w:pPr>
      <w:r w:rsidRPr="00070FC2">
        <w:rPr>
          <w:rFonts w:ascii="Times New Roman" w:hAnsi="Times New Roman" w:cs="Times New Roman"/>
          <w:sz w:val="24"/>
          <w:szCs w:val="24"/>
        </w:rPr>
        <w:t xml:space="preserve">Le suddette verifiche saranno effettuate a campione, mediante consultazione della sezione “Amministrazione Trasparente”, </w:t>
      </w:r>
      <w:r w:rsidR="00CF094F">
        <w:rPr>
          <w:rFonts w:ascii="Times New Roman" w:hAnsi="Times New Roman" w:cs="Times New Roman"/>
          <w:sz w:val="24"/>
          <w:szCs w:val="24"/>
        </w:rPr>
        <w:t xml:space="preserve">e audit </w:t>
      </w:r>
      <w:r w:rsidRPr="00070FC2">
        <w:rPr>
          <w:rFonts w:ascii="Times New Roman" w:hAnsi="Times New Roman" w:cs="Times New Roman"/>
          <w:sz w:val="24"/>
          <w:szCs w:val="24"/>
        </w:rPr>
        <w:t>/confronti con i Dirigenti</w:t>
      </w:r>
      <w:r w:rsidR="00D05537" w:rsidRPr="00070FC2">
        <w:rPr>
          <w:rFonts w:ascii="Times New Roman" w:hAnsi="Times New Roman" w:cs="Times New Roman"/>
          <w:sz w:val="24"/>
          <w:szCs w:val="24"/>
        </w:rPr>
        <w:t>/</w:t>
      </w:r>
      <w:r w:rsidRPr="00070FC2">
        <w:rPr>
          <w:rFonts w:ascii="Times New Roman" w:hAnsi="Times New Roman" w:cs="Times New Roman"/>
          <w:sz w:val="24"/>
          <w:szCs w:val="24"/>
        </w:rPr>
        <w:t>Responsabili per materia.</w:t>
      </w:r>
    </w:p>
    <w:p w:rsidR="00581BC1" w:rsidRDefault="00581BC1" w:rsidP="00581BC1">
      <w:pPr>
        <w:autoSpaceDE w:val="0"/>
        <w:autoSpaceDN w:val="0"/>
        <w:adjustRightInd w:val="0"/>
        <w:spacing w:after="0"/>
        <w:jc w:val="both"/>
        <w:rPr>
          <w:rFonts w:ascii="Times New Roman" w:hAnsi="Times New Roman" w:cs="Times New Roman"/>
          <w:b/>
          <w:sz w:val="24"/>
          <w:szCs w:val="24"/>
        </w:rPr>
      </w:pPr>
    </w:p>
    <w:p w:rsidR="00440FDB" w:rsidRDefault="00440FDB" w:rsidP="00D428DA">
      <w:pPr>
        <w:autoSpaceDE w:val="0"/>
        <w:autoSpaceDN w:val="0"/>
        <w:adjustRightInd w:val="0"/>
        <w:jc w:val="both"/>
        <w:rPr>
          <w:rFonts w:ascii="Times New Roman" w:hAnsi="Times New Roman" w:cs="Times New Roman"/>
          <w:b/>
          <w:sz w:val="24"/>
          <w:szCs w:val="24"/>
        </w:rPr>
      </w:pPr>
    </w:p>
    <w:p w:rsidR="00AF67D7" w:rsidRPr="00070FC2" w:rsidRDefault="00AF67D7" w:rsidP="00D428DA">
      <w:pPr>
        <w:autoSpaceDE w:val="0"/>
        <w:autoSpaceDN w:val="0"/>
        <w:adjustRightInd w:val="0"/>
        <w:jc w:val="both"/>
        <w:rPr>
          <w:rFonts w:ascii="Times New Roman" w:hAnsi="Times New Roman" w:cs="Times New Roman"/>
          <w:b/>
          <w:sz w:val="24"/>
          <w:szCs w:val="24"/>
        </w:rPr>
      </w:pPr>
      <w:r w:rsidRPr="00070FC2">
        <w:rPr>
          <w:rFonts w:ascii="Times New Roman" w:hAnsi="Times New Roman" w:cs="Times New Roman"/>
          <w:b/>
          <w:sz w:val="24"/>
          <w:szCs w:val="24"/>
        </w:rPr>
        <w:t>Collegamento con il piano della performance</w:t>
      </w:r>
    </w:p>
    <w:p w:rsidR="00581BC1" w:rsidRDefault="00AF67D7" w:rsidP="00581BC1">
      <w:pPr>
        <w:autoSpaceDE w:val="0"/>
        <w:autoSpaceDN w:val="0"/>
        <w:adjustRightInd w:val="0"/>
        <w:spacing w:after="0"/>
        <w:jc w:val="both"/>
        <w:rPr>
          <w:rFonts w:ascii="Times New Roman" w:hAnsi="Times New Roman" w:cs="Times New Roman"/>
          <w:sz w:val="24"/>
          <w:szCs w:val="24"/>
        </w:rPr>
      </w:pPr>
      <w:r w:rsidRPr="00070FC2">
        <w:rPr>
          <w:rFonts w:ascii="Times New Roman" w:hAnsi="Times New Roman" w:cs="Times New Roman"/>
          <w:sz w:val="24"/>
          <w:szCs w:val="24"/>
        </w:rPr>
        <w:t>Il P</w:t>
      </w:r>
      <w:r w:rsidR="001524D4">
        <w:rPr>
          <w:rFonts w:ascii="Times New Roman" w:hAnsi="Times New Roman" w:cs="Times New Roman"/>
          <w:sz w:val="24"/>
          <w:szCs w:val="24"/>
        </w:rPr>
        <w:t>TTI</w:t>
      </w:r>
      <w:r w:rsidRPr="00070FC2">
        <w:rPr>
          <w:rFonts w:ascii="Times New Roman" w:hAnsi="Times New Roman" w:cs="Times New Roman"/>
          <w:sz w:val="24"/>
          <w:szCs w:val="24"/>
        </w:rPr>
        <w:t xml:space="preserve"> si pone in relazione al ciclo di gestione della performance rappresentando uno degli aspetti fondamentali della fa</w:t>
      </w:r>
      <w:r w:rsidR="00581BC1">
        <w:rPr>
          <w:rFonts w:ascii="Times New Roman" w:hAnsi="Times New Roman" w:cs="Times New Roman"/>
          <w:sz w:val="24"/>
          <w:szCs w:val="24"/>
        </w:rPr>
        <w:t>se di pianificazione strategica.</w:t>
      </w:r>
    </w:p>
    <w:p w:rsidR="00581BC1" w:rsidRDefault="00581BC1" w:rsidP="00581B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 suoi contenuti costituiscono, compatibilmente, con le risorse a disposizione e nel rispetto delle regole di sistema annualmente definite da RL, impegni indicati nel Piano della Performance con la finalità di consentire ai cittadini una maggiore conoscenza della gestione dell’ATS.</w:t>
      </w:r>
    </w:p>
    <w:p w:rsidR="00581BC1" w:rsidRDefault="00581BC1" w:rsidP="00FC3FD9">
      <w:pPr>
        <w:autoSpaceDE w:val="0"/>
        <w:autoSpaceDN w:val="0"/>
        <w:adjustRightInd w:val="0"/>
        <w:jc w:val="both"/>
        <w:rPr>
          <w:rFonts w:ascii="Times New Roman" w:hAnsi="Times New Roman" w:cs="Times New Roman"/>
          <w:sz w:val="24"/>
          <w:szCs w:val="24"/>
        </w:rPr>
      </w:pPr>
    </w:p>
    <w:sectPr w:rsidR="00581BC1" w:rsidSect="000B608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23" w:rsidRDefault="009F2723" w:rsidP="00184981">
      <w:pPr>
        <w:spacing w:after="0" w:line="240" w:lineRule="auto"/>
      </w:pPr>
      <w:r>
        <w:separator/>
      </w:r>
    </w:p>
  </w:endnote>
  <w:endnote w:type="continuationSeparator" w:id="0">
    <w:p w:rsidR="009F2723" w:rsidRDefault="009F2723" w:rsidP="0018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23" w:rsidRDefault="009F2723">
    <w:pPr>
      <w:pStyle w:val="Pidipagina"/>
      <w:jc w:val="center"/>
    </w:pPr>
    <w:r>
      <w:fldChar w:fldCharType="begin"/>
    </w:r>
    <w:r>
      <w:instrText>PAGE   \* MERGEFORMAT</w:instrText>
    </w:r>
    <w:r>
      <w:fldChar w:fldCharType="separate"/>
    </w:r>
    <w:r w:rsidR="00B677F1">
      <w:rPr>
        <w:noProof/>
      </w:rPr>
      <w:t>1</w:t>
    </w:r>
    <w:r>
      <w:rPr>
        <w:noProof/>
      </w:rPr>
      <w:fldChar w:fldCharType="end"/>
    </w:r>
  </w:p>
  <w:p w:rsidR="009F2723" w:rsidRDefault="009F27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23" w:rsidRDefault="009F2723" w:rsidP="00184981">
      <w:pPr>
        <w:spacing w:after="0" w:line="240" w:lineRule="auto"/>
      </w:pPr>
      <w:r>
        <w:separator/>
      </w:r>
    </w:p>
  </w:footnote>
  <w:footnote w:type="continuationSeparator" w:id="0">
    <w:p w:rsidR="009F2723" w:rsidRDefault="009F2723" w:rsidP="0018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23" w:rsidRDefault="009F2723" w:rsidP="00F74243">
    <w:pPr>
      <w:pStyle w:val="Intestazione"/>
      <w:jc w:val="center"/>
    </w:pPr>
    <w:r>
      <w:rPr>
        <w:rFonts w:ascii="Garamond" w:hAnsi="Garamond" w:cs="Arial"/>
        <w:noProof/>
        <w:sz w:val="20"/>
        <w:szCs w:val="20"/>
        <w:lang w:eastAsia="it-IT"/>
      </w:rPr>
      <w:drawing>
        <wp:inline distT="0" distB="0" distL="0" distR="0" wp14:anchorId="0B8E7008" wp14:editId="726C8765">
          <wp:extent cx="1647825" cy="952500"/>
          <wp:effectExtent l="0" t="0" r="9525" b="0"/>
          <wp:docPr id="2" name="Immagine 2" descr="ATS_Mont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Monta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1EB"/>
    <w:multiLevelType w:val="hybridMultilevel"/>
    <w:tmpl w:val="67301E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55A56"/>
    <w:multiLevelType w:val="hybridMultilevel"/>
    <w:tmpl w:val="A242696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1BB7054"/>
    <w:multiLevelType w:val="hybridMultilevel"/>
    <w:tmpl w:val="30A204A6"/>
    <w:lvl w:ilvl="0" w:tplc="4072D62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862982"/>
    <w:multiLevelType w:val="hybridMultilevel"/>
    <w:tmpl w:val="EC981E42"/>
    <w:lvl w:ilvl="0" w:tplc="189222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871BF4"/>
    <w:multiLevelType w:val="hybridMultilevel"/>
    <w:tmpl w:val="4864A08E"/>
    <w:lvl w:ilvl="0" w:tplc="B464E560">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715C1A"/>
    <w:multiLevelType w:val="hybridMultilevel"/>
    <w:tmpl w:val="21B0E8F6"/>
    <w:lvl w:ilvl="0" w:tplc="538C7760">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E450BC"/>
    <w:multiLevelType w:val="hybridMultilevel"/>
    <w:tmpl w:val="ED7085E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AF23DF1"/>
    <w:multiLevelType w:val="hybridMultilevel"/>
    <w:tmpl w:val="0130E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46527A"/>
    <w:multiLevelType w:val="hybridMultilevel"/>
    <w:tmpl w:val="6982071A"/>
    <w:lvl w:ilvl="0" w:tplc="04100015">
      <w:start w:val="1"/>
      <w:numFmt w:val="upperLetter"/>
      <w:lvlText w:val="%1."/>
      <w:lvlJc w:val="left"/>
      <w:pPr>
        <w:tabs>
          <w:tab w:val="num" w:pos="1069"/>
        </w:tabs>
        <w:ind w:left="1069" w:hanging="360"/>
      </w:pPr>
    </w:lvl>
    <w:lvl w:ilvl="1" w:tplc="04100019" w:tentative="1">
      <w:start w:val="1"/>
      <w:numFmt w:val="lowerLetter"/>
      <w:lvlText w:val="%2."/>
      <w:lvlJc w:val="left"/>
      <w:pPr>
        <w:tabs>
          <w:tab w:val="num" w:pos="1789"/>
        </w:tabs>
        <w:ind w:left="1789" w:hanging="360"/>
      </w:pPr>
      <w:rPr>
        <w:rFonts w:cs="Times New Roman"/>
      </w:rPr>
    </w:lvl>
    <w:lvl w:ilvl="2" w:tplc="0410001B" w:tentative="1">
      <w:start w:val="1"/>
      <w:numFmt w:val="lowerRoman"/>
      <w:lvlText w:val="%3."/>
      <w:lvlJc w:val="right"/>
      <w:pPr>
        <w:tabs>
          <w:tab w:val="num" w:pos="2509"/>
        </w:tabs>
        <w:ind w:left="2509" w:hanging="180"/>
      </w:pPr>
      <w:rPr>
        <w:rFonts w:cs="Times New Roman"/>
      </w:rPr>
    </w:lvl>
    <w:lvl w:ilvl="3" w:tplc="0410000F" w:tentative="1">
      <w:start w:val="1"/>
      <w:numFmt w:val="decimal"/>
      <w:lvlText w:val="%4."/>
      <w:lvlJc w:val="left"/>
      <w:pPr>
        <w:tabs>
          <w:tab w:val="num" w:pos="3229"/>
        </w:tabs>
        <w:ind w:left="3229" w:hanging="360"/>
      </w:pPr>
      <w:rPr>
        <w:rFonts w:cs="Times New Roman"/>
      </w:rPr>
    </w:lvl>
    <w:lvl w:ilvl="4" w:tplc="04100019" w:tentative="1">
      <w:start w:val="1"/>
      <w:numFmt w:val="lowerLetter"/>
      <w:lvlText w:val="%5."/>
      <w:lvlJc w:val="left"/>
      <w:pPr>
        <w:tabs>
          <w:tab w:val="num" w:pos="3949"/>
        </w:tabs>
        <w:ind w:left="3949" w:hanging="360"/>
      </w:pPr>
      <w:rPr>
        <w:rFonts w:cs="Times New Roman"/>
      </w:rPr>
    </w:lvl>
    <w:lvl w:ilvl="5" w:tplc="0410001B" w:tentative="1">
      <w:start w:val="1"/>
      <w:numFmt w:val="lowerRoman"/>
      <w:lvlText w:val="%6."/>
      <w:lvlJc w:val="right"/>
      <w:pPr>
        <w:tabs>
          <w:tab w:val="num" w:pos="4669"/>
        </w:tabs>
        <w:ind w:left="4669" w:hanging="180"/>
      </w:pPr>
      <w:rPr>
        <w:rFonts w:cs="Times New Roman"/>
      </w:rPr>
    </w:lvl>
    <w:lvl w:ilvl="6" w:tplc="0410000F" w:tentative="1">
      <w:start w:val="1"/>
      <w:numFmt w:val="decimal"/>
      <w:lvlText w:val="%7."/>
      <w:lvlJc w:val="left"/>
      <w:pPr>
        <w:tabs>
          <w:tab w:val="num" w:pos="5389"/>
        </w:tabs>
        <w:ind w:left="5389" w:hanging="360"/>
      </w:pPr>
      <w:rPr>
        <w:rFonts w:cs="Times New Roman"/>
      </w:rPr>
    </w:lvl>
    <w:lvl w:ilvl="7" w:tplc="04100019" w:tentative="1">
      <w:start w:val="1"/>
      <w:numFmt w:val="lowerLetter"/>
      <w:lvlText w:val="%8."/>
      <w:lvlJc w:val="left"/>
      <w:pPr>
        <w:tabs>
          <w:tab w:val="num" w:pos="6109"/>
        </w:tabs>
        <w:ind w:left="6109" w:hanging="360"/>
      </w:pPr>
      <w:rPr>
        <w:rFonts w:cs="Times New Roman"/>
      </w:rPr>
    </w:lvl>
    <w:lvl w:ilvl="8" w:tplc="0410001B" w:tentative="1">
      <w:start w:val="1"/>
      <w:numFmt w:val="lowerRoman"/>
      <w:lvlText w:val="%9."/>
      <w:lvlJc w:val="right"/>
      <w:pPr>
        <w:tabs>
          <w:tab w:val="num" w:pos="6829"/>
        </w:tabs>
        <w:ind w:left="6829" w:hanging="180"/>
      </w:pPr>
      <w:rPr>
        <w:rFonts w:cs="Times New Roman"/>
      </w:rPr>
    </w:lvl>
  </w:abstractNum>
  <w:abstractNum w:abstractNumId="9">
    <w:nsid w:val="3AA92246"/>
    <w:multiLevelType w:val="hybridMultilevel"/>
    <w:tmpl w:val="4F922CD8"/>
    <w:lvl w:ilvl="0" w:tplc="DCB0D8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F010F1"/>
    <w:multiLevelType w:val="hybridMultilevel"/>
    <w:tmpl w:val="30A44E88"/>
    <w:lvl w:ilvl="0" w:tplc="04100019">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2D07747"/>
    <w:multiLevelType w:val="hybridMultilevel"/>
    <w:tmpl w:val="EC369CCE"/>
    <w:lvl w:ilvl="0" w:tplc="4072D62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B87127"/>
    <w:multiLevelType w:val="hybridMultilevel"/>
    <w:tmpl w:val="60B0DBDC"/>
    <w:lvl w:ilvl="0" w:tplc="6FFEC510">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8C1681"/>
    <w:multiLevelType w:val="hybridMultilevel"/>
    <w:tmpl w:val="2E3AC7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51B0C8D"/>
    <w:multiLevelType w:val="hybridMultilevel"/>
    <w:tmpl w:val="1E5C06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F83312"/>
    <w:multiLevelType w:val="hybridMultilevel"/>
    <w:tmpl w:val="EB70E5D4"/>
    <w:lvl w:ilvl="0" w:tplc="726E49A6">
      <w:start w:val="1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132985"/>
    <w:multiLevelType w:val="hybridMultilevel"/>
    <w:tmpl w:val="37AC4146"/>
    <w:lvl w:ilvl="0" w:tplc="189222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B224E3"/>
    <w:multiLevelType w:val="hybridMultilevel"/>
    <w:tmpl w:val="A5EE30E0"/>
    <w:lvl w:ilvl="0" w:tplc="4C64EB2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BB150D"/>
    <w:multiLevelType w:val="hybridMultilevel"/>
    <w:tmpl w:val="D288626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721C6DFC"/>
    <w:multiLevelType w:val="hybridMultilevel"/>
    <w:tmpl w:val="3EB88644"/>
    <w:lvl w:ilvl="0" w:tplc="4072D62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6D652D"/>
    <w:multiLevelType w:val="hybridMultilevel"/>
    <w:tmpl w:val="318E63A2"/>
    <w:lvl w:ilvl="0" w:tplc="189222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8A31D5"/>
    <w:multiLevelType w:val="hybridMultilevel"/>
    <w:tmpl w:val="FF9222BC"/>
    <w:lvl w:ilvl="0" w:tplc="2946D536">
      <w:start w:val="201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3"/>
  </w:num>
  <w:num w:numId="5">
    <w:abstractNumId w:val="6"/>
  </w:num>
  <w:num w:numId="6">
    <w:abstractNumId w:val="8"/>
  </w:num>
  <w:num w:numId="7">
    <w:abstractNumId w:val="18"/>
  </w:num>
  <w:num w:numId="8">
    <w:abstractNumId w:val="7"/>
  </w:num>
  <w:num w:numId="9">
    <w:abstractNumId w:val="1"/>
  </w:num>
  <w:num w:numId="10">
    <w:abstractNumId w:val="14"/>
  </w:num>
  <w:num w:numId="11">
    <w:abstractNumId w:val="13"/>
  </w:num>
  <w:num w:numId="12">
    <w:abstractNumId w:val="10"/>
  </w:num>
  <w:num w:numId="13">
    <w:abstractNumId w:val="12"/>
  </w:num>
  <w:num w:numId="14">
    <w:abstractNumId w:val="0"/>
  </w:num>
  <w:num w:numId="15">
    <w:abstractNumId w:val="5"/>
  </w:num>
  <w:num w:numId="16">
    <w:abstractNumId w:val="17"/>
  </w:num>
  <w:num w:numId="17">
    <w:abstractNumId w:val="4"/>
  </w:num>
  <w:num w:numId="18">
    <w:abstractNumId w:val="9"/>
  </w:num>
  <w:num w:numId="19">
    <w:abstractNumId w:val="15"/>
  </w:num>
  <w:num w:numId="20">
    <w:abstractNumId w:val="2"/>
  </w:num>
  <w:num w:numId="21">
    <w:abstractNumId w:val="19"/>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defaultTabStop w:val="708"/>
  <w:hyphenationZone w:val="283"/>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46"/>
    <w:rsid w:val="00007FB8"/>
    <w:rsid w:val="000100B9"/>
    <w:rsid w:val="00010D46"/>
    <w:rsid w:val="00011DEC"/>
    <w:rsid w:val="000141D7"/>
    <w:rsid w:val="00016A4D"/>
    <w:rsid w:val="00021AB7"/>
    <w:rsid w:val="00021EF3"/>
    <w:rsid w:val="000230AD"/>
    <w:rsid w:val="0002465B"/>
    <w:rsid w:val="00024F06"/>
    <w:rsid w:val="0003180C"/>
    <w:rsid w:val="00031FB8"/>
    <w:rsid w:val="00043A6F"/>
    <w:rsid w:val="00043D78"/>
    <w:rsid w:val="00053690"/>
    <w:rsid w:val="00053AE9"/>
    <w:rsid w:val="000547CD"/>
    <w:rsid w:val="000678AA"/>
    <w:rsid w:val="00070861"/>
    <w:rsid w:val="00070FC2"/>
    <w:rsid w:val="00074542"/>
    <w:rsid w:val="00076237"/>
    <w:rsid w:val="0007631D"/>
    <w:rsid w:val="00084C2D"/>
    <w:rsid w:val="00085153"/>
    <w:rsid w:val="00086C0D"/>
    <w:rsid w:val="00090982"/>
    <w:rsid w:val="00095D54"/>
    <w:rsid w:val="000A4AAB"/>
    <w:rsid w:val="000A65C3"/>
    <w:rsid w:val="000B608A"/>
    <w:rsid w:val="000B7B0B"/>
    <w:rsid w:val="000C4084"/>
    <w:rsid w:val="000C4836"/>
    <w:rsid w:val="000C67C3"/>
    <w:rsid w:val="000E1E8F"/>
    <w:rsid w:val="000E27E5"/>
    <w:rsid w:val="000E5143"/>
    <w:rsid w:val="000E70B2"/>
    <w:rsid w:val="000F2B2E"/>
    <w:rsid w:val="000F3092"/>
    <w:rsid w:val="000F418C"/>
    <w:rsid w:val="000F62B8"/>
    <w:rsid w:val="001030A9"/>
    <w:rsid w:val="001039E5"/>
    <w:rsid w:val="001044F9"/>
    <w:rsid w:val="001150C6"/>
    <w:rsid w:val="00124EC0"/>
    <w:rsid w:val="001312A2"/>
    <w:rsid w:val="001324E6"/>
    <w:rsid w:val="00142058"/>
    <w:rsid w:val="00145155"/>
    <w:rsid w:val="00146868"/>
    <w:rsid w:val="0015124C"/>
    <w:rsid w:val="001524D4"/>
    <w:rsid w:val="00152A8E"/>
    <w:rsid w:val="001578BE"/>
    <w:rsid w:val="001702CD"/>
    <w:rsid w:val="00182977"/>
    <w:rsid w:val="0018485F"/>
    <w:rsid w:val="00184981"/>
    <w:rsid w:val="00184D08"/>
    <w:rsid w:val="00186621"/>
    <w:rsid w:val="001A44EE"/>
    <w:rsid w:val="001A4FCB"/>
    <w:rsid w:val="001B20D6"/>
    <w:rsid w:val="001B5F11"/>
    <w:rsid w:val="001C6E51"/>
    <w:rsid w:val="001C7FC5"/>
    <w:rsid w:val="001D1C70"/>
    <w:rsid w:val="001D57DC"/>
    <w:rsid w:val="001E0E2E"/>
    <w:rsid w:val="001E593C"/>
    <w:rsid w:val="001F2957"/>
    <w:rsid w:val="001F48AE"/>
    <w:rsid w:val="001F5BED"/>
    <w:rsid w:val="001F7E62"/>
    <w:rsid w:val="002016DA"/>
    <w:rsid w:val="00201B27"/>
    <w:rsid w:val="002047DF"/>
    <w:rsid w:val="00205B48"/>
    <w:rsid w:val="00206094"/>
    <w:rsid w:val="002076E8"/>
    <w:rsid w:val="00212EF2"/>
    <w:rsid w:val="00226198"/>
    <w:rsid w:val="002265A9"/>
    <w:rsid w:val="00241F2F"/>
    <w:rsid w:val="00243B41"/>
    <w:rsid w:val="0024401B"/>
    <w:rsid w:val="0024540C"/>
    <w:rsid w:val="0025563C"/>
    <w:rsid w:val="00260B78"/>
    <w:rsid w:val="00261E57"/>
    <w:rsid w:val="0026305F"/>
    <w:rsid w:val="002637B1"/>
    <w:rsid w:val="00264DD6"/>
    <w:rsid w:val="00264E20"/>
    <w:rsid w:val="002666FF"/>
    <w:rsid w:val="00275827"/>
    <w:rsid w:val="00277ADF"/>
    <w:rsid w:val="00282896"/>
    <w:rsid w:val="00293645"/>
    <w:rsid w:val="002A2A2E"/>
    <w:rsid w:val="002A2EF2"/>
    <w:rsid w:val="002A4B91"/>
    <w:rsid w:val="002A547A"/>
    <w:rsid w:val="002A562B"/>
    <w:rsid w:val="002A728A"/>
    <w:rsid w:val="002A7F38"/>
    <w:rsid w:val="002B0C14"/>
    <w:rsid w:val="002C3950"/>
    <w:rsid w:val="002C6AD7"/>
    <w:rsid w:val="002D2558"/>
    <w:rsid w:val="002D3B42"/>
    <w:rsid w:val="002D6C59"/>
    <w:rsid w:val="002E08EC"/>
    <w:rsid w:val="002E0DC5"/>
    <w:rsid w:val="002E48F8"/>
    <w:rsid w:val="002E4B50"/>
    <w:rsid w:val="002E525A"/>
    <w:rsid w:val="002E6476"/>
    <w:rsid w:val="002F2EA3"/>
    <w:rsid w:val="002F3FA8"/>
    <w:rsid w:val="002F53B7"/>
    <w:rsid w:val="002F7075"/>
    <w:rsid w:val="002F786E"/>
    <w:rsid w:val="0030145B"/>
    <w:rsid w:val="0030183F"/>
    <w:rsid w:val="003022AC"/>
    <w:rsid w:val="00302E60"/>
    <w:rsid w:val="003057AC"/>
    <w:rsid w:val="00305AD7"/>
    <w:rsid w:val="0030706B"/>
    <w:rsid w:val="00310397"/>
    <w:rsid w:val="00314C10"/>
    <w:rsid w:val="003170F6"/>
    <w:rsid w:val="003231BE"/>
    <w:rsid w:val="0032595C"/>
    <w:rsid w:val="00327AEB"/>
    <w:rsid w:val="00327CF7"/>
    <w:rsid w:val="00334DB2"/>
    <w:rsid w:val="00336F94"/>
    <w:rsid w:val="00337082"/>
    <w:rsid w:val="003421D6"/>
    <w:rsid w:val="00342B2E"/>
    <w:rsid w:val="0034354C"/>
    <w:rsid w:val="00346D02"/>
    <w:rsid w:val="003506A4"/>
    <w:rsid w:val="0035447D"/>
    <w:rsid w:val="00355C1F"/>
    <w:rsid w:val="003715B1"/>
    <w:rsid w:val="00372EBA"/>
    <w:rsid w:val="003736AF"/>
    <w:rsid w:val="0037500B"/>
    <w:rsid w:val="003773AE"/>
    <w:rsid w:val="003875C6"/>
    <w:rsid w:val="00390B57"/>
    <w:rsid w:val="0039340B"/>
    <w:rsid w:val="003962B8"/>
    <w:rsid w:val="003A1B13"/>
    <w:rsid w:val="003A1CBA"/>
    <w:rsid w:val="003A2443"/>
    <w:rsid w:val="003A27A6"/>
    <w:rsid w:val="003A4167"/>
    <w:rsid w:val="003A74C9"/>
    <w:rsid w:val="003B195D"/>
    <w:rsid w:val="003B2C13"/>
    <w:rsid w:val="003B39C4"/>
    <w:rsid w:val="003B4A78"/>
    <w:rsid w:val="003C24C3"/>
    <w:rsid w:val="003C39C9"/>
    <w:rsid w:val="003D13B6"/>
    <w:rsid w:val="003D3FD8"/>
    <w:rsid w:val="003D4194"/>
    <w:rsid w:val="003D5932"/>
    <w:rsid w:val="003D5C74"/>
    <w:rsid w:val="003D628A"/>
    <w:rsid w:val="003D70D6"/>
    <w:rsid w:val="003E0A1D"/>
    <w:rsid w:val="003E7BC3"/>
    <w:rsid w:val="003F223D"/>
    <w:rsid w:val="003F33B2"/>
    <w:rsid w:val="0040011B"/>
    <w:rsid w:val="00400319"/>
    <w:rsid w:val="0040125E"/>
    <w:rsid w:val="00407E06"/>
    <w:rsid w:val="00412590"/>
    <w:rsid w:val="004130B1"/>
    <w:rsid w:val="00413A63"/>
    <w:rsid w:val="00417144"/>
    <w:rsid w:val="00421DBA"/>
    <w:rsid w:val="004275F8"/>
    <w:rsid w:val="00433440"/>
    <w:rsid w:val="00435F98"/>
    <w:rsid w:val="00437B1D"/>
    <w:rsid w:val="00440FDB"/>
    <w:rsid w:val="00441000"/>
    <w:rsid w:val="0044391C"/>
    <w:rsid w:val="00447239"/>
    <w:rsid w:val="00450C24"/>
    <w:rsid w:val="0045275F"/>
    <w:rsid w:val="00452998"/>
    <w:rsid w:val="00452A75"/>
    <w:rsid w:val="0045303A"/>
    <w:rsid w:val="0045574D"/>
    <w:rsid w:val="00455CBC"/>
    <w:rsid w:val="0046051B"/>
    <w:rsid w:val="0046181B"/>
    <w:rsid w:val="00461AEF"/>
    <w:rsid w:val="00461EA8"/>
    <w:rsid w:val="00464676"/>
    <w:rsid w:val="00467AAE"/>
    <w:rsid w:val="00467D65"/>
    <w:rsid w:val="00472013"/>
    <w:rsid w:val="0048102B"/>
    <w:rsid w:val="004820B0"/>
    <w:rsid w:val="00483D86"/>
    <w:rsid w:val="00487048"/>
    <w:rsid w:val="00487E18"/>
    <w:rsid w:val="00490519"/>
    <w:rsid w:val="004926DA"/>
    <w:rsid w:val="004942E8"/>
    <w:rsid w:val="0049652C"/>
    <w:rsid w:val="00497012"/>
    <w:rsid w:val="004A2483"/>
    <w:rsid w:val="004A6D2C"/>
    <w:rsid w:val="004B19D5"/>
    <w:rsid w:val="004B537B"/>
    <w:rsid w:val="004C3278"/>
    <w:rsid w:val="004C4A44"/>
    <w:rsid w:val="004C7BEA"/>
    <w:rsid w:val="004C7D73"/>
    <w:rsid w:val="004D1590"/>
    <w:rsid w:val="004D2099"/>
    <w:rsid w:val="004D36F5"/>
    <w:rsid w:val="004D45F8"/>
    <w:rsid w:val="004D50CC"/>
    <w:rsid w:val="004D52F7"/>
    <w:rsid w:val="004E273E"/>
    <w:rsid w:val="004F2D15"/>
    <w:rsid w:val="004F4F48"/>
    <w:rsid w:val="004F5CD4"/>
    <w:rsid w:val="005036B5"/>
    <w:rsid w:val="00510259"/>
    <w:rsid w:val="005106F8"/>
    <w:rsid w:val="00521711"/>
    <w:rsid w:val="00524A0C"/>
    <w:rsid w:val="00533488"/>
    <w:rsid w:val="0053439A"/>
    <w:rsid w:val="00541C66"/>
    <w:rsid w:val="005420D6"/>
    <w:rsid w:val="005440D8"/>
    <w:rsid w:val="00546930"/>
    <w:rsid w:val="00550E70"/>
    <w:rsid w:val="00551102"/>
    <w:rsid w:val="005641FA"/>
    <w:rsid w:val="005675DF"/>
    <w:rsid w:val="005730BC"/>
    <w:rsid w:val="0057647C"/>
    <w:rsid w:val="00581BC1"/>
    <w:rsid w:val="00582F75"/>
    <w:rsid w:val="00587D98"/>
    <w:rsid w:val="00590E4E"/>
    <w:rsid w:val="005942A1"/>
    <w:rsid w:val="00595BE7"/>
    <w:rsid w:val="005960EE"/>
    <w:rsid w:val="005A6D2A"/>
    <w:rsid w:val="005B14ED"/>
    <w:rsid w:val="005B2AAB"/>
    <w:rsid w:val="005C3A08"/>
    <w:rsid w:val="005C4609"/>
    <w:rsid w:val="005C494C"/>
    <w:rsid w:val="005C4B73"/>
    <w:rsid w:val="005C5D6A"/>
    <w:rsid w:val="005D158E"/>
    <w:rsid w:val="005D2023"/>
    <w:rsid w:val="005D3A1F"/>
    <w:rsid w:val="005D4F49"/>
    <w:rsid w:val="005D6617"/>
    <w:rsid w:val="005E2A68"/>
    <w:rsid w:val="005E3DBC"/>
    <w:rsid w:val="005E685F"/>
    <w:rsid w:val="005E6E92"/>
    <w:rsid w:val="005F068D"/>
    <w:rsid w:val="005F2701"/>
    <w:rsid w:val="00601A3F"/>
    <w:rsid w:val="00601EB9"/>
    <w:rsid w:val="00607219"/>
    <w:rsid w:val="0061392C"/>
    <w:rsid w:val="00615283"/>
    <w:rsid w:val="00615D67"/>
    <w:rsid w:val="006201C4"/>
    <w:rsid w:val="00620690"/>
    <w:rsid w:val="00620CDB"/>
    <w:rsid w:val="006240B2"/>
    <w:rsid w:val="00624DD0"/>
    <w:rsid w:val="00625747"/>
    <w:rsid w:val="00630449"/>
    <w:rsid w:val="00630771"/>
    <w:rsid w:val="00632909"/>
    <w:rsid w:val="00635AD4"/>
    <w:rsid w:val="00636BC1"/>
    <w:rsid w:val="0063750F"/>
    <w:rsid w:val="00640CFC"/>
    <w:rsid w:val="00640F56"/>
    <w:rsid w:val="00641CEA"/>
    <w:rsid w:val="00644F03"/>
    <w:rsid w:val="00646570"/>
    <w:rsid w:val="00647443"/>
    <w:rsid w:val="0064750A"/>
    <w:rsid w:val="00647E18"/>
    <w:rsid w:val="00657560"/>
    <w:rsid w:val="00660C37"/>
    <w:rsid w:val="00670812"/>
    <w:rsid w:val="00671881"/>
    <w:rsid w:val="0067248A"/>
    <w:rsid w:val="006726EF"/>
    <w:rsid w:val="0068030D"/>
    <w:rsid w:val="00680989"/>
    <w:rsid w:val="006814FB"/>
    <w:rsid w:val="0068395D"/>
    <w:rsid w:val="00690FBC"/>
    <w:rsid w:val="00691505"/>
    <w:rsid w:val="0069277C"/>
    <w:rsid w:val="0069433C"/>
    <w:rsid w:val="00695A50"/>
    <w:rsid w:val="0069750B"/>
    <w:rsid w:val="006B2996"/>
    <w:rsid w:val="006C0675"/>
    <w:rsid w:val="006C0CA7"/>
    <w:rsid w:val="006C1B65"/>
    <w:rsid w:val="006C5F2C"/>
    <w:rsid w:val="006D231C"/>
    <w:rsid w:val="006D2637"/>
    <w:rsid w:val="006D45EB"/>
    <w:rsid w:val="006D56A3"/>
    <w:rsid w:val="006E2EF2"/>
    <w:rsid w:val="006E3358"/>
    <w:rsid w:val="006E5937"/>
    <w:rsid w:val="006E6858"/>
    <w:rsid w:val="006F2261"/>
    <w:rsid w:val="006F279D"/>
    <w:rsid w:val="006F3461"/>
    <w:rsid w:val="00700AA4"/>
    <w:rsid w:val="00702F31"/>
    <w:rsid w:val="00703DAF"/>
    <w:rsid w:val="007041C8"/>
    <w:rsid w:val="0070460C"/>
    <w:rsid w:val="007049BC"/>
    <w:rsid w:val="0071149C"/>
    <w:rsid w:val="0071377F"/>
    <w:rsid w:val="00722687"/>
    <w:rsid w:val="0072450D"/>
    <w:rsid w:val="00725B10"/>
    <w:rsid w:val="0072766B"/>
    <w:rsid w:val="00727FCB"/>
    <w:rsid w:val="0073377D"/>
    <w:rsid w:val="0073626F"/>
    <w:rsid w:val="00737F0F"/>
    <w:rsid w:val="00750848"/>
    <w:rsid w:val="00750F00"/>
    <w:rsid w:val="00754478"/>
    <w:rsid w:val="00756061"/>
    <w:rsid w:val="00756E4F"/>
    <w:rsid w:val="007574D4"/>
    <w:rsid w:val="007613E6"/>
    <w:rsid w:val="00762FF0"/>
    <w:rsid w:val="00766FE0"/>
    <w:rsid w:val="007674DD"/>
    <w:rsid w:val="00771DD0"/>
    <w:rsid w:val="00772C9B"/>
    <w:rsid w:val="00776DF8"/>
    <w:rsid w:val="00786816"/>
    <w:rsid w:val="007873D8"/>
    <w:rsid w:val="007902CB"/>
    <w:rsid w:val="00797859"/>
    <w:rsid w:val="007A36B1"/>
    <w:rsid w:val="007A4713"/>
    <w:rsid w:val="007A565B"/>
    <w:rsid w:val="007A6E01"/>
    <w:rsid w:val="007B0E90"/>
    <w:rsid w:val="007C262A"/>
    <w:rsid w:val="007C3BD5"/>
    <w:rsid w:val="007C6ABE"/>
    <w:rsid w:val="007C71CC"/>
    <w:rsid w:val="007D114C"/>
    <w:rsid w:val="007E2EF8"/>
    <w:rsid w:val="007E5915"/>
    <w:rsid w:val="007F13A3"/>
    <w:rsid w:val="007F1B5F"/>
    <w:rsid w:val="007F4E8B"/>
    <w:rsid w:val="007F66E9"/>
    <w:rsid w:val="00801D0E"/>
    <w:rsid w:val="00802EB3"/>
    <w:rsid w:val="00803077"/>
    <w:rsid w:val="00804BA0"/>
    <w:rsid w:val="0081110F"/>
    <w:rsid w:val="0081569D"/>
    <w:rsid w:val="00822CE2"/>
    <w:rsid w:val="00833539"/>
    <w:rsid w:val="0083508F"/>
    <w:rsid w:val="008421DF"/>
    <w:rsid w:val="00846AD9"/>
    <w:rsid w:val="00852CB6"/>
    <w:rsid w:val="00854E05"/>
    <w:rsid w:val="0085651A"/>
    <w:rsid w:val="00856CBE"/>
    <w:rsid w:val="008621BA"/>
    <w:rsid w:val="00863936"/>
    <w:rsid w:val="00872FA7"/>
    <w:rsid w:val="008750CE"/>
    <w:rsid w:val="0087562B"/>
    <w:rsid w:val="008758B8"/>
    <w:rsid w:val="00877CB4"/>
    <w:rsid w:val="008879AA"/>
    <w:rsid w:val="008905D2"/>
    <w:rsid w:val="00892635"/>
    <w:rsid w:val="00896918"/>
    <w:rsid w:val="008A16AD"/>
    <w:rsid w:val="008A271D"/>
    <w:rsid w:val="008A3A2E"/>
    <w:rsid w:val="008A4CBF"/>
    <w:rsid w:val="008A7708"/>
    <w:rsid w:val="008A7C58"/>
    <w:rsid w:val="008B0327"/>
    <w:rsid w:val="008B03D2"/>
    <w:rsid w:val="008B10BC"/>
    <w:rsid w:val="008B53E3"/>
    <w:rsid w:val="008B7165"/>
    <w:rsid w:val="008C103F"/>
    <w:rsid w:val="008C171E"/>
    <w:rsid w:val="008C6D1B"/>
    <w:rsid w:val="008C7D3A"/>
    <w:rsid w:val="008D28AE"/>
    <w:rsid w:val="008D2F14"/>
    <w:rsid w:val="008D41FE"/>
    <w:rsid w:val="008E06C6"/>
    <w:rsid w:val="008E1847"/>
    <w:rsid w:val="008E2855"/>
    <w:rsid w:val="008F137C"/>
    <w:rsid w:val="008F3637"/>
    <w:rsid w:val="008F42A7"/>
    <w:rsid w:val="008F4CDC"/>
    <w:rsid w:val="00904140"/>
    <w:rsid w:val="009055D7"/>
    <w:rsid w:val="00905ABB"/>
    <w:rsid w:val="0091232F"/>
    <w:rsid w:val="00915351"/>
    <w:rsid w:val="00922015"/>
    <w:rsid w:val="00924B8C"/>
    <w:rsid w:val="00925FA3"/>
    <w:rsid w:val="0093006C"/>
    <w:rsid w:val="00930A2A"/>
    <w:rsid w:val="00932019"/>
    <w:rsid w:val="00933281"/>
    <w:rsid w:val="00933CCA"/>
    <w:rsid w:val="009348B9"/>
    <w:rsid w:val="00934CD5"/>
    <w:rsid w:val="00937D02"/>
    <w:rsid w:val="009449D9"/>
    <w:rsid w:val="00946F65"/>
    <w:rsid w:val="00950274"/>
    <w:rsid w:val="009502F2"/>
    <w:rsid w:val="0095660F"/>
    <w:rsid w:val="00957243"/>
    <w:rsid w:val="00967862"/>
    <w:rsid w:val="0097610F"/>
    <w:rsid w:val="0097622C"/>
    <w:rsid w:val="009766DB"/>
    <w:rsid w:val="009769B9"/>
    <w:rsid w:val="009805EF"/>
    <w:rsid w:val="00986B76"/>
    <w:rsid w:val="0099059C"/>
    <w:rsid w:val="009930CB"/>
    <w:rsid w:val="00996FB9"/>
    <w:rsid w:val="00997373"/>
    <w:rsid w:val="009976FC"/>
    <w:rsid w:val="009A4235"/>
    <w:rsid w:val="009B0C3A"/>
    <w:rsid w:val="009B330B"/>
    <w:rsid w:val="009B3F18"/>
    <w:rsid w:val="009B57DC"/>
    <w:rsid w:val="009B64C6"/>
    <w:rsid w:val="009C14A5"/>
    <w:rsid w:val="009C154D"/>
    <w:rsid w:val="009C478A"/>
    <w:rsid w:val="009C4865"/>
    <w:rsid w:val="009C4A6F"/>
    <w:rsid w:val="009C782D"/>
    <w:rsid w:val="009D5696"/>
    <w:rsid w:val="009D6BFF"/>
    <w:rsid w:val="009E0DA7"/>
    <w:rsid w:val="009E4B1F"/>
    <w:rsid w:val="009E57AC"/>
    <w:rsid w:val="009E7BD0"/>
    <w:rsid w:val="009F2723"/>
    <w:rsid w:val="00A0484D"/>
    <w:rsid w:val="00A05FF2"/>
    <w:rsid w:val="00A06266"/>
    <w:rsid w:val="00A102D8"/>
    <w:rsid w:val="00A1344C"/>
    <w:rsid w:val="00A14B42"/>
    <w:rsid w:val="00A15A53"/>
    <w:rsid w:val="00A15C2D"/>
    <w:rsid w:val="00A21D1F"/>
    <w:rsid w:val="00A261E6"/>
    <w:rsid w:val="00A27351"/>
    <w:rsid w:val="00A3108D"/>
    <w:rsid w:val="00A31BBC"/>
    <w:rsid w:val="00A337F5"/>
    <w:rsid w:val="00A34D4A"/>
    <w:rsid w:val="00A350DF"/>
    <w:rsid w:val="00A42BEF"/>
    <w:rsid w:val="00A430A2"/>
    <w:rsid w:val="00A507F4"/>
    <w:rsid w:val="00A60331"/>
    <w:rsid w:val="00A6186B"/>
    <w:rsid w:val="00A67460"/>
    <w:rsid w:val="00A74E6C"/>
    <w:rsid w:val="00A82FF0"/>
    <w:rsid w:val="00A9012B"/>
    <w:rsid w:val="00A90488"/>
    <w:rsid w:val="00A91A8A"/>
    <w:rsid w:val="00A93F44"/>
    <w:rsid w:val="00A95823"/>
    <w:rsid w:val="00AA011E"/>
    <w:rsid w:val="00AA1C1E"/>
    <w:rsid w:val="00AA7843"/>
    <w:rsid w:val="00AB2C3B"/>
    <w:rsid w:val="00AB3460"/>
    <w:rsid w:val="00AC0482"/>
    <w:rsid w:val="00AC16DC"/>
    <w:rsid w:val="00AC2B4E"/>
    <w:rsid w:val="00AC371B"/>
    <w:rsid w:val="00AC6799"/>
    <w:rsid w:val="00AC7148"/>
    <w:rsid w:val="00AC7EF1"/>
    <w:rsid w:val="00AD197F"/>
    <w:rsid w:val="00AD2708"/>
    <w:rsid w:val="00AD33A3"/>
    <w:rsid w:val="00AD3B24"/>
    <w:rsid w:val="00AD7ACD"/>
    <w:rsid w:val="00AE1A90"/>
    <w:rsid w:val="00AE4F3B"/>
    <w:rsid w:val="00AE50DF"/>
    <w:rsid w:val="00AE63D0"/>
    <w:rsid w:val="00AE7E7F"/>
    <w:rsid w:val="00AF58CB"/>
    <w:rsid w:val="00AF67D7"/>
    <w:rsid w:val="00AF7E6D"/>
    <w:rsid w:val="00B013D7"/>
    <w:rsid w:val="00B013E2"/>
    <w:rsid w:val="00B020BB"/>
    <w:rsid w:val="00B03A39"/>
    <w:rsid w:val="00B03CC2"/>
    <w:rsid w:val="00B04A6C"/>
    <w:rsid w:val="00B06C8F"/>
    <w:rsid w:val="00B0736F"/>
    <w:rsid w:val="00B07713"/>
    <w:rsid w:val="00B13EB3"/>
    <w:rsid w:val="00B17126"/>
    <w:rsid w:val="00B200BA"/>
    <w:rsid w:val="00B2708B"/>
    <w:rsid w:val="00B334D6"/>
    <w:rsid w:val="00B4000F"/>
    <w:rsid w:val="00B45AD7"/>
    <w:rsid w:val="00B51221"/>
    <w:rsid w:val="00B53328"/>
    <w:rsid w:val="00B53433"/>
    <w:rsid w:val="00B56C3F"/>
    <w:rsid w:val="00B62D4E"/>
    <w:rsid w:val="00B66977"/>
    <w:rsid w:val="00B66D62"/>
    <w:rsid w:val="00B677F1"/>
    <w:rsid w:val="00B843FD"/>
    <w:rsid w:val="00B85845"/>
    <w:rsid w:val="00B931F8"/>
    <w:rsid w:val="00B97FD9"/>
    <w:rsid w:val="00BA00DA"/>
    <w:rsid w:val="00BA03BA"/>
    <w:rsid w:val="00BA33EF"/>
    <w:rsid w:val="00BA3FE3"/>
    <w:rsid w:val="00BA428D"/>
    <w:rsid w:val="00BA4564"/>
    <w:rsid w:val="00BA47E1"/>
    <w:rsid w:val="00BB335A"/>
    <w:rsid w:val="00BB5773"/>
    <w:rsid w:val="00BD7482"/>
    <w:rsid w:val="00BF1ADC"/>
    <w:rsid w:val="00BF3771"/>
    <w:rsid w:val="00C02551"/>
    <w:rsid w:val="00C05409"/>
    <w:rsid w:val="00C112BC"/>
    <w:rsid w:val="00C1191A"/>
    <w:rsid w:val="00C12322"/>
    <w:rsid w:val="00C123DF"/>
    <w:rsid w:val="00C14037"/>
    <w:rsid w:val="00C1577E"/>
    <w:rsid w:val="00C23514"/>
    <w:rsid w:val="00C24407"/>
    <w:rsid w:val="00C24BC1"/>
    <w:rsid w:val="00C253D4"/>
    <w:rsid w:val="00C26940"/>
    <w:rsid w:val="00C304A4"/>
    <w:rsid w:val="00C32D92"/>
    <w:rsid w:val="00C350ED"/>
    <w:rsid w:val="00C401FB"/>
    <w:rsid w:val="00C40FA4"/>
    <w:rsid w:val="00C42EBA"/>
    <w:rsid w:val="00C45B41"/>
    <w:rsid w:val="00C56A7E"/>
    <w:rsid w:val="00C578EB"/>
    <w:rsid w:val="00C67723"/>
    <w:rsid w:val="00C67FC4"/>
    <w:rsid w:val="00C724F4"/>
    <w:rsid w:val="00C73F5C"/>
    <w:rsid w:val="00C85875"/>
    <w:rsid w:val="00C941E7"/>
    <w:rsid w:val="00C94568"/>
    <w:rsid w:val="00C9604D"/>
    <w:rsid w:val="00CA2995"/>
    <w:rsid w:val="00CA4C90"/>
    <w:rsid w:val="00CA4D45"/>
    <w:rsid w:val="00CA6EDA"/>
    <w:rsid w:val="00CB0A7F"/>
    <w:rsid w:val="00CB60E3"/>
    <w:rsid w:val="00CC3AFF"/>
    <w:rsid w:val="00CC3D3D"/>
    <w:rsid w:val="00CC58BA"/>
    <w:rsid w:val="00CC5D0A"/>
    <w:rsid w:val="00CC7266"/>
    <w:rsid w:val="00CD22BF"/>
    <w:rsid w:val="00CE39BE"/>
    <w:rsid w:val="00CE62C6"/>
    <w:rsid w:val="00CE72BB"/>
    <w:rsid w:val="00CF094F"/>
    <w:rsid w:val="00CF227D"/>
    <w:rsid w:val="00CF2454"/>
    <w:rsid w:val="00CF27FD"/>
    <w:rsid w:val="00CF2A94"/>
    <w:rsid w:val="00CF3CAC"/>
    <w:rsid w:val="00CF3EFA"/>
    <w:rsid w:val="00CF581D"/>
    <w:rsid w:val="00D04737"/>
    <w:rsid w:val="00D05537"/>
    <w:rsid w:val="00D06984"/>
    <w:rsid w:val="00D10B65"/>
    <w:rsid w:val="00D115F0"/>
    <w:rsid w:val="00D14550"/>
    <w:rsid w:val="00D27F48"/>
    <w:rsid w:val="00D3198A"/>
    <w:rsid w:val="00D33DD2"/>
    <w:rsid w:val="00D34CBA"/>
    <w:rsid w:val="00D41335"/>
    <w:rsid w:val="00D424C7"/>
    <w:rsid w:val="00D428DA"/>
    <w:rsid w:val="00D5051C"/>
    <w:rsid w:val="00D50A7D"/>
    <w:rsid w:val="00D52F46"/>
    <w:rsid w:val="00D54334"/>
    <w:rsid w:val="00D6059D"/>
    <w:rsid w:val="00D66F45"/>
    <w:rsid w:val="00D772C4"/>
    <w:rsid w:val="00D81FE8"/>
    <w:rsid w:val="00D85AA4"/>
    <w:rsid w:val="00D9034C"/>
    <w:rsid w:val="00D95867"/>
    <w:rsid w:val="00DA10EB"/>
    <w:rsid w:val="00DA1963"/>
    <w:rsid w:val="00DA4576"/>
    <w:rsid w:val="00DA48CE"/>
    <w:rsid w:val="00DA5FCE"/>
    <w:rsid w:val="00DA70B3"/>
    <w:rsid w:val="00DB014E"/>
    <w:rsid w:val="00DB5B45"/>
    <w:rsid w:val="00DB780B"/>
    <w:rsid w:val="00DC1FBC"/>
    <w:rsid w:val="00DD0B06"/>
    <w:rsid w:val="00DD5F64"/>
    <w:rsid w:val="00DD6C83"/>
    <w:rsid w:val="00DE1BD2"/>
    <w:rsid w:val="00DE1D0A"/>
    <w:rsid w:val="00DE2AA2"/>
    <w:rsid w:val="00DE37A5"/>
    <w:rsid w:val="00DE5E9E"/>
    <w:rsid w:val="00DE69DC"/>
    <w:rsid w:val="00DF6910"/>
    <w:rsid w:val="00E0026B"/>
    <w:rsid w:val="00E0460C"/>
    <w:rsid w:val="00E06BE0"/>
    <w:rsid w:val="00E078A2"/>
    <w:rsid w:val="00E12D08"/>
    <w:rsid w:val="00E1617E"/>
    <w:rsid w:val="00E217F7"/>
    <w:rsid w:val="00E225C6"/>
    <w:rsid w:val="00E24ED1"/>
    <w:rsid w:val="00E30F65"/>
    <w:rsid w:val="00E311B3"/>
    <w:rsid w:val="00E3726D"/>
    <w:rsid w:val="00E4076B"/>
    <w:rsid w:val="00E43EEB"/>
    <w:rsid w:val="00E4738C"/>
    <w:rsid w:val="00E51B42"/>
    <w:rsid w:val="00E5232F"/>
    <w:rsid w:val="00E52462"/>
    <w:rsid w:val="00E52ED3"/>
    <w:rsid w:val="00E544A8"/>
    <w:rsid w:val="00E54E13"/>
    <w:rsid w:val="00E554B0"/>
    <w:rsid w:val="00E56B6D"/>
    <w:rsid w:val="00E575B2"/>
    <w:rsid w:val="00E63807"/>
    <w:rsid w:val="00E74C3A"/>
    <w:rsid w:val="00E762AF"/>
    <w:rsid w:val="00E776A1"/>
    <w:rsid w:val="00E81DC8"/>
    <w:rsid w:val="00E83E87"/>
    <w:rsid w:val="00E91999"/>
    <w:rsid w:val="00E91A19"/>
    <w:rsid w:val="00EA2B5C"/>
    <w:rsid w:val="00EA3811"/>
    <w:rsid w:val="00EB5552"/>
    <w:rsid w:val="00EB6BF9"/>
    <w:rsid w:val="00EC00C8"/>
    <w:rsid w:val="00EC4619"/>
    <w:rsid w:val="00EC78EE"/>
    <w:rsid w:val="00EC7C6C"/>
    <w:rsid w:val="00ED3ED5"/>
    <w:rsid w:val="00ED628E"/>
    <w:rsid w:val="00ED73FD"/>
    <w:rsid w:val="00ED7C7E"/>
    <w:rsid w:val="00EE704A"/>
    <w:rsid w:val="00EF14F8"/>
    <w:rsid w:val="00EF1E64"/>
    <w:rsid w:val="00F053F4"/>
    <w:rsid w:val="00F11323"/>
    <w:rsid w:val="00F147E4"/>
    <w:rsid w:val="00F16FAB"/>
    <w:rsid w:val="00F17A4A"/>
    <w:rsid w:val="00F201B2"/>
    <w:rsid w:val="00F21161"/>
    <w:rsid w:val="00F24B9A"/>
    <w:rsid w:val="00F24C44"/>
    <w:rsid w:val="00F263BD"/>
    <w:rsid w:val="00F26D7C"/>
    <w:rsid w:val="00F3270A"/>
    <w:rsid w:val="00F36188"/>
    <w:rsid w:val="00F40BEA"/>
    <w:rsid w:val="00F43A8B"/>
    <w:rsid w:val="00F43FCD"/>
    <w:rsid w:val="00F453C3"/>
    <w:rsid w:val="00F479A4"/>
    <w:rsid w:val="00F52CDF"/>
    <w:rsid w:val="00F56E1C"/>
    <w:rsid w:val="00F704EF"/>
    <w:rsid w:val="00F706B1"/>
    <w:rsid w:val="00F714AB"/>
    <w:rsid w:val="00F74243"/>
    <w:rsid w:val="00F7488A"/>
    <w:rsid w:val="00F811C9"/>
    <w:rsid w:val="00F84CC1"/>
    <w:rsid w:val="00F87B56"/>
    <w:rsid w:val="00F977B4"/>
    <w:rsid w:val="00FA0746"/>
    <w:rsid w:val="00FA10C2"/>
    <w:rsid w:val="00FA3566"/>
    <w:rsid w:val="00FB3032"/>
    <w:rsid w:val="00FB7FC1"/>
    <w:rsid w:val="00FC07FE"/>
    <w:rsid w:val="00FC0924"/>
    <w:rsid w:val="00FC1857"/>
    <w:rsid w:val="00FC3FD9"/>
    <w:rsid w:val="00FD04D9"/>
    <w:rsid w:val="00FD1A1F"/>
    <w:rsid w:val="00FD4938"/>
    <w:rsid w:val="00FD5A87"/>
    <w:rsid w:val="00FD5E99"/>
    <w:rsid w:val="00FD6990"/>
    <w:rsid w:val="00FD6F68"/>
    <w:rsid w:val="00FE0AC1"/>
    <w:rsid w:val="00FE358C"/>
    <w:rsid w:val="00FF1107"/>
    <w:rsid w:val="00FF164C"/>
    <w:rsid w:val="00FF25BB"/>
    <w:rsid w:val="00FF3B44"/>
    <w:rsid w:val="00FF4356"/>
    <w:rsid w:val="00FF5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5E3DBC"/>
    <w:pPr>
      <w:spacing w:after="200" w:line="276" w:lineRule="auto"/>
    </w:pPr>
    <w:rPr>
      <w:rFonts w:cs="Calibri"/>
      <w:lang w:eastAsia="en-US"/>
    </w:rPr>
  </w:style>
  <w:style w:type="paragraph" w:styleId="Titolo1">
    <w:name w:val="heading 1"/>
    <w:basedOn w:val="Normale"/>
    <w:next w:val="Normale"/>
    <w:link w:val="Titolo1Carattere"/>
    <w:uiPriority w:val="99"/>
    <w:qFormat/>
    <w:rsid w:val="00750F00"/>
    <w:pPr>
      <w:keepNext/>
      <w:keepLines/>
      <w:spacing w:before="480" w:after="0"/>
      <w:outlineLvl w:val="0"/>
    </w:pPr>
    <w:rPr>
      <w:rFonts w:ascii="Verdana" w:eastAsia="Times New Roman" w:hAnsi="Verdana" w:cs="Verdana"/>
      <w:b/>
      <w:bCs/>
      <w:sz w:val="20"/>
      <w:szCs w:val="20"/>
    </w:rPr>
  </w:style>
  <w:style w:type="paragraph" w:styleId="Titolo2">
    <w:name w:val="heading 2"/>
    <w:basedOn w:val="Normale"/>
    <w:next w:val="Normale"/>
    <w:link w:val="Titolo2Carattere"/>
    <w:uiPriority w:val="99"/>
    <w:qFormat/>
    <w:rsid w:val="00DA1963"/>
    <w:pPr>
      <w:keepNext/>
      <w:keepLines/>
      <w:spacing w:before="200" w:after="0"/>
      <w:outlineLvl w:val="1"/>
    </w:pPr>
    <w:rPr>
      <w:rFonts w:ascii="Cambria" w:eastAsia="Times New Roman" w:hAnsi="Cambria" w:cs="Cambria"/>
      <w:b/>
      <w:bCs/>
      <w:color w:val="4F81BD"/>
      <w:sz w:val="26"/>
      <w:szCs w:val="26"/>
    </w:rPr>
  </w:style>
  <w:style w:type="paragraph" w:styleId="Titolo3">
    <w:name w:val="heading 3"/>
    <w:basedOn w:val="Normale"/>
    <w:next w:val="Normale"/>
    <w:link w:val="Titolo3Carattere"/>
    <w:uiPriority w:val="99"/>
    <w:qFormat/>
    <w:rsid w:val="00DA1963"/>
    <w:pPr>
      <w:keepNext/>
      <w:keepLines/>
      <w:spacing w:before="200" w:after="0"/>
      <w:outlineLvl w:val="2"/>
    </w:pPr>
    <w:rPr>
      <w:rFonts w:ascii="Cambria" w:eastAsia="Times New Roman"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0F00"/>
    <w:rPr>
      <w:rFonts w:ascii="Verdana" w:hAnsi="Verdana" w:cs="Verdana"/>
      <w:b/>
      <w:bCs/>
      <w:sz w:val="28"/>
      <w:szCs w:val="28"/>
    </w:rPr>
  </w:style>
  <w:style w:type="character" w:customStyle="1" w:styleId="Titolo2Carattere">
    <w:name w:val="Titolo 2 Carattere"/>
    <w:basedOn w:val="Carpredefinitoparagrafo"/>
    <w:link w:val="Titolo2"/>
    <w:uiPriority w:val="99"/>
    <w:semiHidden/>
    <w:locked/>
    <w:rsid w:val="00DA1963"/>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semiHidden/>
    <w:locked/>
    <w:rsid w:val="00DA1963"/>
    <w:rPr>
      <w:rFonts w:ascii="Cambria" w:hAnsi="Cambria" w:cs="Cambria"/>
      <w:b/>
      <w:bCs/>
      <w:color w:val="4F81BD"/>
    </w:rPr>
  </w:style>
  <w:style w:type="paragraph" w:styleId="Paragrafoelenco">
    <w:name w:val="List Paragraph"/>
    <w:basedOn w:val="Normale"/>
    <w:uiPriority w:val="34"/>
    <w:qFormat/>
    <w:rsid w:val="00937D02"/>
    <w:pPr>
      <w:ind w:left="720"/>
      <w:contextualSpacing/>
    </w:pPr>
  </w:style>
  <w:style w:type="paragraph" w:styleId="NormaleWeb">
    <w:name w:val="Normal (Web)"/>
    <w:basedOn w:val="Normale"/>
    <w:uiPriority w:val="99"/>
    <w:rsid w:val="00472013"/>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1849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84981"/>
    <w:rPr>
      <w:rFonts w:cs="Times New Roman"/>
      <w:sz w:val="20"/>
      <w:szCs w:val="20"/>
    </w:rPr>
  </w:style>
  <w:style w:type="character" w:styleId="Rimandonotaapidipagina">
    <w:name w:val="footnote reference"/>
    <w:basedOn w:val="Carpredefinitoparagrafo"/>
    <w:uiPriority w:val="99"/>
    <w:semiHidden/>
    <w:rsid w:val="00184981"/>
    <w:rPr>
      <w:rFonts w:cs="Times New Roman"/>
      <w:vertAlign w:val="superscript"/>
    </w:rPr>
  </w:style>
  <w:style w:type="paragraph" w:styleId="Titolosommario">
    <w:name w:val="TOC Heading"/>
    <w:basedOn w:val="Titolo1"/>
    <w:next w:val="Normale"/>
    <w:uiPriority w:val="99"/>
    <w:qFormat/>
    <w:rsid w:val="00DA1963"/>
    <w:pPr>
      <w:outlineLvl w:val="9"/>
    </w:pPr>
    <w:rPr>
      <w:lang w:eastAsia="it-IT"/>
    </w:rPr>
  </w:style>
  <w:style w:type="paragraph" w:styleId="Testofumetto">
    <w:name w:val="Balloon Text"/>
    <w:basedOn w:val="Normale"/>
    <w:link w:val="TestofumettoCarattere"/>
    <w:uiPriority w:val="99"/>
    <w:semiHidden/>
    <w:rsid w:val="00DA1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A1963"/>
    <w:rPr>
      <w:rFonts w:ascii="Tahoma" w:hAnsi="Tahoma" w:cs="Tahoma"/>
      <w:sz w:val="16"/>
      <w:szCs w:val="16"/>
    </w:rPr>
  </w:style>
  <w:style w:type="paragraph" w:styleId="Sommario2">
    <w:name w:val="toc 2"/>
    <w:basedOn w:val="Normale"/>
    <w:next w:val="Normale"/>
    <w:autoRedefine/>
    <w:uiPriority w:val="99"/>
    <w:semiHidden/>
    <w:rsid w:val="00DA1963"/>
    <w:pPr>
      <w:spacing w:after="100"/>
      <w:ind w:left="220"/>
    </w:pPr>
    <w:rPr>
      <w:rFonts w:eastAsia="Times New Roman"/>
      <w:lang w:eastAsia="it-IT"/>
    </w:rPr>
  </w:style>
  <w:style w:type="paragraph" w:styleId="Sommario1">
    <w:name w:val="toc 1"/>
    <w:basedOn w:val="Normale"/>
    <w:next w:val="Normale"/>
    <w:autoRedefine/>
    <w:uiPriority w:val="39"/>
    <w:rsid w:val="00B04A6C"/>
    <w:pPr>
      <w:tabs>
        <w:tab w:val="right" w:leader="dot" w:pos="9628"/>
      </w:tabs>
      <w:spacing w:after="100"/>
    </w:pPr>
    <w:rPr>
      <w:rFonts w:ascii="Times New Roman" w:eastAsia="Times New Roman" w:hAnsi="Times New Roman"/>
      <w:noProof/>
      <w:color w:val="000000" w:themeColor="text1"/>
      <w:lang w:eastAsia="it-IT"/>
    </w:rPr>
  </w:style>
  <w:style w:type="paragraph" w:styleId="Sommario3">
    <w:name w:val="toc 3"/>
    <w:basedOn w:val="Normale"/>
    <w:next w:val="Normale"/>
    <w:autoRedefine/>
    <w:uiPriority w:val="99"/>
    <w:semiHidden/>
    <w:rsid w:val="00DA1963"/>
    <w:pPr>
      <w:spacing w:after="100"/>
      <w:ind w:left="440"/>
    </w:pPr>
    <w:rPr>
      <w:rFonts w:eastAsia="Times New Roman"/>
      <w:lang w:eastAsia="it-IT"/>
    </w:rPr>
  </w:style>
  <w:style w:type="character" w:styleId="Collegamentoipertestuale">
    <w:name w:val="Hyperlink"/>
    <w:basedOn w:val="Carpredefinitoparagrafo"/>
    <w:uiPriority w:val="99"/>
    <w:rsid w:val="009C14A5"/>
    <w:rPr>
      <w:rFonts w:cs="Times New Roman"/>
      <w:color w:val="0000FF"/>
      <w:u w:val="single"/>
    </w:rPr>
  </w:style>
  <w:style w:type="paragraph" w:styleId="Intestazione">
    <w:name w:val="header"/>
    <w:basedOn w:val="Normale"/>
    <w:link w:val="IntestazioneCarattere"/>
    <w:uiPriority w:val="99"/>
    <w:rsid w:val="00E554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554B0"/>
    <w:rPr>
      <w:rFonts w:cs="Times New Roman"/>
    </w:rPr>
  </w:style>
  <w:style w:type="paragraph" w:styleId="Pidipagina">
    <w:name w:val="footer"/>
    <w:basedOn w:val="Normale"/>
    <w:link w:val="PidipaginaCarattere"/>
    <w:uiPriority w:val="99"/>
    <w:rsid w:val="00E554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554B0"/>
    <w:rPr>
      <w:rFonts w:cs="Times New Roman"/>
    </w:rPr>
  </w:style>
  <w:style w:type="table" w:styleId="Grigliatabella">
    <w:name w:val="Table Grid"/>
    <w:basedOn w:val="Tabellanormale"/>
    <w:uiPriority w:val="99"/>
    <w:rsid w:val="00CF3E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418C"/>
    <w:pPr>
      <w:autoSpaceDE w:val="0"/>
      <w:autoSpaceDN w:val="0"/>
      <w:adjustRightInd w:val="0"/>
    </w:pPr>
    <w:rPr>
      <w:rFonts w:cs="Calibri"/>
      <w:color w:val="000000"/>
      <w:sz w:val="24"/>
      <w:szCs w:val="24"/>
      <w:lang w:eastAsia="en-US"/>
    </w:rPr>
  </w:style>
  <w:style w:type="paragraph" w:customStyle="1" w:styleId="PreformattatoHTML5">
    <w:name w:val="Preformattato HTML5"/>
    <w:basedOn w:val="Normale"/>
    <w:uiPriority w:val="99"/>
    <w:rsid w:val="00C5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pPr>
    <w:rPr>
      <w:rFonts w:ascii="Courier New" w:hAnsi="Courier New" w:cs="Courier New"/>
      <w:color w:val="000000"/>
      <w:sz w:val="24"/>
      <w:szCs w:val="24"/>
      <w:lang w:eastAsia="it-IT"/>
    </w:rPr>
  </w:style>
  <w:style w:type="character" w:styleId="Enfasigrassetto">
    <w:name w:val="Strong"/>
    <w:basedOn w:val="Carpredefinitoparagrafo"/>
    <w:uiPriority w:val="99"/>
    <w:qFormat/>
    <w:rsid w:val="00C578EB"/>
    <w:rPr>
      <w:rFonts w:cs="Times New Roman"/>
      <w:b/>
      <w:bCs/>
    </w:rPr>
  </w:style>
  <w:style w:type="character" w:customStyle="1" w:styleId="object2">
    <w:name w:val="object2"/>
    <w:rsid w:val="00BA33EF"/>
    <w:rPr>
      <w:strike w:val="0"/>
      <w:dstrike w:val="0"/>
      <w:color w:val="00008B"/>
      <w:u w:val="none"/>
      <w:effect w:val="none"/>
    </w:rPr>
  </w:style>
  <w:style w:type="character" w:customStyle="1" w:styleId="object3">
    <w:name w:val="object3"/>
    <w:rsid w:val="00241F2F"/>
    <w:rPr>
      <w:strike w:val="0"/>
      <w:dstrike w:val="0"/>
      <w:color w:val="00008B"/>
      <w:u w:val="none"/>
      <w:effect w:val="none"/>
    </w:rPr>
  </w:style>
  <w:style w:type="paragraph" w:styleId="Rientrocorpodeltesto2">
    <w:name w:val="Body Text Indent 2"/>
    <w:basedOn w:val="Normale"/>
    <w:link w:val="Rientrocorpodeltesto2Carattere"/>
    <w:rsid w:val="00A102D8"/>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A102D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5E3DBC"/>
    <w:pPr>
      <w:spacing w:after="200" w:line="276" w:lineRule="auto"/>
    </w:pPr>
    <w:rPr>
      <w:rFonts w:cs="Calibri"/>
      <w:lang w:eastAsia="en-US"/>
    </w:rPr>
  </w:style>
  <w:style w:type="paragraph" w:styleId="Titolo1">
    <w:name w:val="heading 1"/>
    <w:basedOn w:val="Normale"/>
    <w:next w:val="Normale"/>
    <w:link w:val="Titolo1Carattere"/>
    <w:uiPriority w:val="99"/>
    <w:qFormat/>
    <w:rsid w:val="00750F00"/>
    <w:pPr>
      <w:keepNext/>
      <w:keepLines/>
      <w:spacing w:before="480" w:after="0"/>
      <w:outlineLvl w:val="0"/>
    </w:pPr>
    <w:rPr>
      <w:rFonts w:ascii="Verdana" w:eastAsia="Times New Roman" w:hAnsi="Verdana" w:cs="Verdana"/>
      <w:b/>
      <w:bCs/>
      <w:sz w:val="20"/>
      <w:szCs w:val="20"/>
    </w:rPr>
  </w:style>
  <w:style w:type="paragraph" w:styleId="Titolo2">
    <w:name w:val="heading 2"/>
    <w:basedOn w:val="Normale"/>
    <w:next w:val="Normale"/>
    <w:link w:val="Titolo2Carattere"/>
    <w:uiPriority w:val="99"/>
    <w:qFormat/>
    <w:rsid w:val="00DA1963"/>
    <w:pPr>
      <w:keepNext/>
      <w:keepLines/>
      <w:spacing w:before="200" w:after="0"/>
      <w:outlineLvl w:val="1"/>
    </w:pPr>
    <w:rPr>
      <w:rFonts w:ascii="Cambria" w:eastAsia="Times New Roman" w:hAnsi="Cambria" w:cs="Cambria"/>
      <w:b/>
      <w:bCs/>
      <w:color w:val="4F81BD"/>
      <w:sz w:val="26"/>
      <w:szCs w:val="26"/>
    </w:rPr>
  </w:style>
  <w:style w:type="paragraph" w:styleId="Titolo3">
    <w:name w:val="heading 3"/>
    <w:basedOn w:val="Normale"/>
    <w:next w:val="Normale"/>
    <w:link w:val="Titolo3Carattere"/>
    <w:uiPriority w:val="99"/>
    <w:qFormat/>
    <w:rsid w:val="00DA1963"/>
    <w:pPr>
      <w:keepNext/>
      <w:keepLines/>
      <w:spacing w:before="200" w:after="0"/>
      <w:outlineLvl w:val="2"/>
    </w:pPr>
    <w:rPr>
      <w:rFonts w:ascii="Cambria" w:eastAsia="Times New Roman"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0F00"/>
    <w:rPr>
      <w:rFonts w:ascii="Verdana" w:hAnsi="Verdana" w:cs="Verdana"/>
      <w:b/>
      <w:bCs/>
      <w:sz w:val="28"/>
      <w:szCs w:val="28"/>
    </w:rPr>
  </w:style>
  <w:style w:type="character" w:customStyle="1" w:styleId="Titolo2Carattere">
    <w:name w:val="Titolo 2 Carattere"/>
    <w:basedOn w:val="Carpredefinitoparagrafo"/>
    <w:link w:val="Titolo2"/>
    <w:uiPriority w:val="99"/>
    <w:semiHidden/>
    <w:locked/>
    <w:rsid w:val="00DA1963"/>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semiHidden/>
    <w:locked/>
    <w:rsid w:val="00DA1963"/>
    <w:rPr>
      <w:rFonts w:ascii="Cambria" w:hAnsi="Cambria" w:cs="Cambria"/>
      <w:b/>
      <w:bCs/>
      <w:color w:val="4F81BD"/>
    </w:rPr>
  </w:style>
  <w:style w:type="paragraph" w:styleId="Paragrafoelenco">
    <w:name w:val="List Paragraph"/>
    <w:basedOn w:val="Normale"/>
    <w:uiPriority w:val="34"/>
    <w:qFormat/>
    <w:rsid w:val="00937D02"/>
    <w:pPr>
      <w:ind w:left="720"/>
      <w:contextualSpacing/>
    </w:pPr>
  </w:style>
  <w:style w:type="paragraph" w:styleId="NormaleWeb">
    <w:name w:val="Normal (Web)"/>
    <w:basedOn w:val="Normale"/>
    <w:uiPriority w:val="99"/>
    <w:rsid w:val="00472013"/>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1849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84981"/>
    <w:rPr>
      <w:rFonts w:cs="Times New Roman"/>
      <w:sz w:val="20"/>
      <w:szCs w:val="20"/>
    </w:rPr>
  </w:style>
  <w:style w:type="character" w:styleId="Rimandonotaapidipagina">
    <w:name w:val="footnote reference"/>
    <w:basedOn w:val="Carpredefinitoparagrafo"/>
    <w:uiPriority w:val="99"/>
    <w:semiHidden/>
    <w:rsid w:val="00184981"/>
    <w:rPr>
      <w:rFonts w:cs="Times New Roman"/>
      <w:vertAlign w:val="superscript"/>
    </w:rPr>
  </w:style>
  <w:style w:type="paragraph" w:styleId="Titolosommario">
    <w:name w:val="TOC Heading"/>
    <w:basedOn w:val="Titolo1"/>
    <w:next w:val="Normale"/>
    <w:uiPriority w:val="99"/>
    <w:qFormat/>
    <w:rsid w:val="00DA1963"/>
    <w:pPr>
      <w:outlineLvl w:val="9"/>
    </w:pPr>
    <w:rPr>
      <w:lang w:eastAsia="it-IT"/>
    </w:rPr>
  </w:style>
  <w:style w:type="paragraph" w:styleId="Testofumetto">
    <w:name w:val="Balloon Text"/>
    <w:basedOn w:val="Normale"/>
    <w:link w:val="TestofumettoCarattere"/>
    <w:uiPriority w:val="99"/>
    <w:semiHidden/>
    <w:rsid w:val="00DA1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A1963"/>
    <w:rPr>
      <w:rFonts w:ascii="Tahoma" w:hAnsi="Tahoma" w:cs="Tahoma"/>
      <w:sz w:val="16"/>
      <w:szCs w:val="16"/>
    </w:rPr>
  </w:style>
  <w:style w:type="paragraph" w:styleId="Sommario2">
    <w:name w:val="toc 2"/>
    <w:basedOn w:val="Normale"/>
    <w:next w:val="Normale"/>
    <w:autoRedefine/>
    <w:uiPriority w:val="99"/>
    <w:semiHidden/>
    <w:rsid w:val="00DA1963"/>
    <w:pPr>
      <w:spacing w:after="100"/>
      <w:ind w:left="220"/>
    </w:pPr>
    <w:rPr>
      <w:rFonts w:eastAsia="Times New Roman"/>
      <w:lang w:eastAsia="it-IT"/>
    </w:rPr>
  </w:style>
  <w:style w:type="paragraph" w:styleId="Sommario1">
    <w:name w:val="toc 1"/>
    <w:basedOn w:val="Normale"/>
    <w:next w:val="Normale"/>
    <w:autoRedefine/>
    <w:uiPriority w:val="39"/>
    <w:rsid w:val="00B04A6C"/>
    <w:pPr>
      <w:tabs>
        <w:tab w:val="right" w:leader="dot" w:pos="9628"/>
      </w:tabs>
      <w:spacing w:after="100"/>
    </w:pPr>
    <w:rPr>
      <w:rFonts w:ascii="Times New Roman" w:eastAsia="Times New Roman" w:hAnsi="Times New Roman"/>
      <w:noProof/>
      <w:color w:val="000000" w:themeColor="text1"/>
      <w:lang w:eastAsia="it-IT"/>
    </w:rPr>
  </w:style>
  <w:style w:type="paragraph" w:styleId="Sommario3">
    <w:name w:val="toc 3"/>
    <w:basedOn w:val="Normale"/>
    <w:next w:val="Normale"/>
    <w:autoRedefine/>
    <w:uiPriority w:val="99"/>
    <w:semiHidden/>
    <w:rsid w:val="00DA1963"/>
    <w:pPr>
      <w:spacing w:after="100"/>
      <w:ind w:left="440"/>
    </w:pPr>
    <w:rPr>
      <w:rFonts w:eastAsia="Times New Roman"/>
      <w:lang w:eastAsia="it-IT"/>
    </w:rPr>
  </w:style>
  <w:style w:type="character" w:styleId="Collegamentoipertestuale">
    <w:name w:val="Hyperlink"/>
    <w:basedOn w:val="Carpredefinitoparagrafo"/>
    <w:uiPriority w:val="99"/>
    <w:rsid w:val="009C14A5"/>
    <w:rPr>
      <w:rFonts w:cs="Times New Roman"/>
      <w:color w:val="0000FF"/>
      <w:u w:val="single"/>
    </w:rPr>
  </w:style>
  <w:style w:type="paragraph" w:styleId="Intestazione">
    <w:name w:val="header"/>
    <w:basedOn w:val="Normale"/>
    <w:link w:val="IntestazioneCarattere"/>
    <w:uiPriority w:val="99"/>
    <w:rsid w:val="00E554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554B0"/>
    <w:rPr>
      <w:rFonts w:cs="Times New Roman"/>
    </w:rPr>
  </w:style>
  <w:style w:type="paragraph" w:styleId="Pidipagina">
    <w:name w:val="footer"/>
    <w:basedOn w:val="Normale"/>
    <w:link w:val="PidipaginaCarattere"/>
    <w:uiPriority w:val="99"/>
    <w:rsid w:val="00E554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554B0"/>
    <w:rPr>
      <w:rFonts w:cs="Times New Roman"/>
    </w:rPr>
  </w:style>
  <w:style w:type="table" w:styleId="Grigliatabella">
    <w:name w:val="Table Grid"/>
    <w:basedOn w:val="Tabellanormale"/>
    <w:uiPriority w:val="99"/>
    <w:rsid w:val="00CF3E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418C"/>
    <w:pPr>
      <w:autoSpaceDE w:val="0"/>
      <w:autoSpaceDN w:val="0"/>
      <w:adjustRightInd w:val="0"/>
    </w:pPr>
    <w:rPr>
      <w:rFonts w:cs="Calibri"/>
      <w:color w:val="000000"/>
      <w:sz w:val="24"/>
      <w:szCs w:val="24"/>
      <w:lang w:eastAsia="en-US"/>
    </w:rPr>
  </w:style>
  <w:style w:type="paragraph" w:customStyle="1" w:styleId="PreformattatoHTML5">
    <w:name w:val="Preformattato HTML5"/>
    <w:basedOn w:val="Normale"/>
    <w:uiPriority w:val="99"/>
    <w:rsid w:val="00C5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pPr>
    <w:rPr>
      <w:rFonts w:ascii="Courier New" w:hAnsi="Courier New" w:cs="Courier New"/>
      <w:color w:val="000000"/>
      <w:sz w:val="24"/>
      <w:szCs w:val="24"/>
      <w:lang w:eastAsia="it-IT"/>
    </w:rPr>
  </w:style>
  <w:style w:type="character" w:styleId="Enfasigrassetto">
    <w:name w:val="Strong"/>
    <w:basedOn w:val="Carpredefinitoparagrafo"/>
    <w:uiPriority w:val="99"/>
    <w:qFormat/>
    <w:rsid w:val="00C578EB"/>
    <w:rPr>
      <w:rFonts w:cs="Times New Roman"/>
      <w:b/>
      <w:bCs/>
    </w:rPr>
  </w:style>
  <w:style w:type="character" w:customStyle="1" w:styleId="object2">
    <w:name w:val="object2"/>
    <w:rsid w:val="00BA33EF"/>
    <w:rPr>
      <w:strike w:val="0"/>
      <w:dstrike w:val="0"/>
      <w:color w:val="00008B"/>
      <w:u w:val="none"/>
      <w:effect w:val="none"/>
    </w:rPr>
  </w:style>
  <w:style w:type="character" w:customStyle="1" w:styleId="object3">
    <w:name w:val="object3"/>
    <w:rsid w:val="00241F2F"/>
    <w:rPr>
      <w:strike w:val="0"/>
      <w:dstrike w:val="0"/>
      <w:color w:val="00008B"/>
      <w:u w:val="none"/>
      <w:effect w:val="none"/>
    </w:rPr>
  </w:style>
  <w:style w:type="paragraph" w:styleId="Rientrocorpodeltesto2">
    <w:name w:val="Body Text Indent 2"/>
    <w:basedOn w:val="Normale"/>
    <w:link w:val="Rientrocorpodeltesto2Carattere"/>
    <w:rsid w:val="00A102D8"/>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A102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126">
      <w:bodyDiv w:val="1"/>
      <w:marLeft w:val="0"/>
      <w:marRight w:val="0"/>
      <w:marTop w:val="0"/>
      <w:marBottom w:val="0"/>
      <w:divBdr>
        <w:top w:val="none" w:sz="0" w:space="0" w:color="auto"/>
        <w:left w:val="none" w:sz="0" w:space="0" w:color="auto"/>
        <w:bottom w:val="none" w:sz="0" w:space="0" w:color="auto"/>
        <w:right w:val="none" w:sz="0" w:space="0" w:color="auto"/>
      </w:divBdr>
    </w:div>
    <w:div w:id="482697719">
      <w:marLeft w:val="0"/>
      <w:marRight w:val="0"/>
      <w:marTop w:val="0"/>
      <w:marBottom w:val="0"/>
      <w:divBdr>
        <w:top w:val="none" w:sz="0" w:space="0" w:color="auto"/>
        <w:left w:val="none" w:sz="0" w:space="0" w:color="auto"/>
        <w:bottom w:val="none" w:sz="0" w:space="0" w:color="auto"/>
        <w:right w:val="none" w:sz="0" w:space="0" w:color="auto"/>
      </w:divBdr>
      <w:divsChild>
        <w:div w:id="482697723">
          <w:marLeft w:val="0"/>
          <w:marRight w:val="0"/>
          <w:marTop w:val="0"/>
          <w:marBottom w:val="0"/>
          <w:divBdr>
            <w:top w:val="none" w:sz="0" w:space="0" w:color="auto"/>
            <w:left w:val="none" w:sz="0" w:space="0" w:color="auto"/>
            <w:bottom w:val="none" w:sz="0" w:space="0" w:color="auto"/>
            <w:right w:val="none" w:sz="0" w:space="0" w:color="auto"/>
          </w:divBdr>
          <w:divsChild>
            <w:div w:id="482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721">
      <w:marLeft w:val="0"/>
      <w:marRight w:val="0"/>
      <w:marTop w:val="0"/>
      <w:marBottom w:val="0"/>
      <w:divBdr>
        <w:top w:val="none" w:sz="0" w:space="0" w:color="auto"/>
        <w:left w:val="none" w:sz="0" w:space="0" w:color="auto"/>
        <w:bottom w:val="none" w:sz="0" w:space="0" w:color="auto"/>
        <w:right w:val="none" w:sz="0" w:space="0" w:color="auto"/>
      </w:divBdr>
      <w:divsChild>
        <w:div w:id="482697724">
          <w:marLeft w:val="0"/>
          <w:marRight w:val="0"/>
          <w:marTop w:val="0"/>
          <w:marBottom w:val="0"/>
          <w:divBdr>
            <w:top w:val="none" w:sz="0" w:space="0" w:color="auto"/>
            <w:left w:val="none" w:sz="0" w:space="0" w:color="auto"/>
            <w:bottom w:val="none" w:sz="0" w:space="0" w:color="auto"/>
            <w:right w:val="none" w:sz="0" w:space="0" w:color="auto"/>
          </w:divBdr>
        </w:div>
      </w:divsChild>
    </w:div>
    <w:div w:id="482697722">
      <w:marLeft w:val="0"/>
      <w:marRight w:val="0"/>
      <w:marTop w:val="0"/>
      <w:marBottom w:val="0"/>
      <w:divBdr>
        <w:top w:val="none" w:sz="0" w:space="0" w:color="auto"/>
        <w:left w:val="none" w:sz="0" w:space="0" w:color="auto"/>
        <w:bottom w:val="none" w:sz="0" w:space="0" w:color="auto"/>
        <w:right w:val="none" w:sz="0" w:space="0" w:color="auto"/>
      </w:divBdr>
      <w:divsChild>
        <w:div w:id="482697720">
          <w:marLeft w:val="0"/>
          <w:marRight w:val="0"/>
          <w:marTop w:val="0"/>
          <w:marBottom w:val="0"/>
          <w:divBdr>
            <w:top w:val="none" w:sz="0" w:space="0" w:color="auto"/>
            <w:left w:val="none" w:sz="0" w:space="0" w:color="auto"/>
            <w:bottom w:val="none" w:sz="0" w:space="0" w:color="auto"/>
            <w:right w:val="none" w:sz="0" w:space="0" w:color="auto"/>
          </w:divBdr>
        </w:div>
      </w:divsChild>
    </w:div>
    <w:div w:id="482697725">
      <w:marLeft w:val="0"/>
      <w:marRight w:val="0"/>
      <w:marTop w:val="0"/>
      <w:marBottom w:val="0"/>
      <w:divBdr>
        <w:top w:val="none" w:sz="0" w:space="0" w:color="auto"/>
        <w:left w:val="none" w:sz="0" w:space="0" w:color="auto"/>
        <w:bottom w:val="none" w:sz="0" w:space="0" w:color="auto"/>
        <w:right w:val="none" w:sz="0" w:space="0" w:color="auto"/>
      </w:divBdr>
      <w:divsChild>
        <w:div w:id="482697728">
          <w:marLeft w:val="0"/>
          <w:marRight w:val="0"/>
          <w:marTop w:val="0"/>
          <w:marBottom w:val="0"/>
          <w:divBdr>
            <w:top w:val="none" w:sz="0" w:space="0" w:color="auto"/>
            <w:left w:val="none" w:sz="0" w:space="0" w:color="auto"/>
            <w:bottom w:val="none" w:sz="0" w:space="0" w:color="auto"/>
            <w:right w:val="none" w:sz="0" w:space="0" w:color="auto"/>
          </w:divBdr>
          <w:divsChild>
            <w:div w:id="482697726">
              <w:marLeft w:val="0"/>
              <w:marRight w:val="0"/>
              <w:marTop w:val="0"/>
              <w:marBottom w:val="0"/>
              <w:divBdr>
                <w:top w:val="none" w:sz="0" w:space="0" w:color="auto"/>
                <w:left w:val="none" w:sz="0" w:space="0" w:color="auto"/>
                <w:bottom w:val="none" w:sz="0" w:space="0" w:color="auto"/>
                <w:right w:val="none" w:sz="0" w:space="0" w:color="auto"/>
              </w:divBdr>
              <w:divsChild>
                <w:div w:id="4826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3149">
      <w:bodyDiv w:val="1"/>
      <w:marLeft w:val="0"/>
      <w:marRight w:val="0"/>
      <w:marTop w:val="0"/>
      <w:marBottom w:val="0"/>
      <w:divBdr>
        <w:top w:val="none" w:sz="0" w:space="0" w:color="auto"/>
        <w:left w:val="none" w:sz="0" w:space="0" w:color="auto"/>
        <w:bottom w:val="none" w:sz="0" w:space="0" w:color="auto"/>
        <w:right w:val="none" w:sz="0" w:space="0" w:color="auto"/>
      </w:divBdr>
      <w:divsChild>
        <w:div w:id="76462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488E-F213-4899-A651-FA4AED85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20</Pages>
  <Words>6251</Words>
  <Characters>40096</Characters>
  <Application>Microsoft Office Word</Application>
  <DocSecurity>0</DocSecurity>
  <Lines>334</Lines>
  <Paragraphs>92</Paragraphs>
  <ScaleCrop>false</ScaleCrop>
  <HeadingPairs>
    <vt:vector size="2" baseType="variant">
      <vt:variant>
        <vt:lpstr>Titolo</vt:lpstr>
      </vt:variant>
      <vt:variant>
        <vt:i4>1</vt:i4>
      </vt:variant>
    </vt:vector>
  </HeadingPairs>
  <TitlesOfParts>
    <vt:vector size="1" baseType="lpstr">
      <vt:lpstr>Piano Triennale di</vt:lpstr>
    </vt:vector>
  </TitlesOfParts>
  <Company>Azienda Sanitaria Locale di Brescia</Company>
  <LinksUpToDate>false</LinksUpToDate>
  <CharactersWithSpaces>46255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dc:title>
  <dc:creator>Lucia Branca</dc:creator>
  <cp:lastModifiedBy>Paola, Marsigalia</cp:lastModifiedBy>
  <cp:revision>71</cp:revision>
  <cp:lastPrinted>2016-01-27T16:03:00Z</cp:lastPrinted>
  <dcterms:created xsi:type="dcterms:W3CDTF">2016-01-19T09:40:00Z</dcterms:created>
  <dcterms:modified xsi:type="dcterms:W3CDTF">2016-01-29T10:02:00Z</dcterms:modified>
</cp:coreProperties>
</file>