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B" w:rsidRDefault="00400FBB" w:rsidP="00400FBB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allegato 1)</w:t>
      </w:r>
    </w:p>
    <w:p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BE5880" w:rsidRPr="00453F34" w:rsidRDefault="00C63EDB" w:rsidP="00C63EDB">
      <w:pPr>
        <w:spacing w:after="0" w:line="240" w:lineRule="auto"/>
        <w:ind w:hanging="284"/>
        <w:jc w:val="both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   </w:t>
      </w:r>
      <w:r w:rsidR="00BE5880" w:rsidRPr="00BE588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PER LA MANIFESTAZIONE DI INTERESSE FINALIZZATA ALL’ESTENSIONE SUL TERRITORIO DELL’ATS DELLA MONTAGNA DELL’OFFERTA DI RESIDENZIALITA’ ASSISTITA MEDIANTE ATTIVAZIONE DI ULTERIORI N° </w:t>
      </w:r>
      <w:r w:rsidR="00506CCA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4</w:t>
      </w:r>
      <w:r w:rsidR="007E52EA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</w:t>
      </w:r>
      <w:r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POSTI DA METTERE A CONTRATTO SUL DISTRETTO DELLA VAL</w:t>
      </w:r>
      <w:r w:rsidR="00506CCA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TELLINA E ALTO LARIO</w:t>
      </w:r>
      <w:r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, IN ATTUAZIONE DELLA D.G.R.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XI/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2672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DEL 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16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/12/20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19</w:t>
      </w:r>
      <w:r w:rsidR="000C08E1" w:rsidRPr="000C08E1">
        <w:rPr>
          <w:rFonts w:ascii="Century Gothic" w:hAnsi="Century Gothic"/>
          <w:b/>
        </w:rPr>
        <w:t xml:space="preserve"> 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RECANTE “</w:t>
      </w:r>
      <w:r w:rsidR="000C08E1" w:rsidRPr="000C08E1">
        <w:rPr>
          <w:rFonts w:ascii="Century Gothic" w:eastAsia="Times New Roman" w:hAnsi="Century Gothic" w:cs="Tahoma"/>
          <w:b/>
          <w:i/>
          <w:sz w:val="24"/>
          <w:szCs w:val="24"/>
          <w:lang w:eastAsia="it-IT"/>
        </w:rPr>
        <w:t>DETERMINAZIONI IN ORDINE ALLA GESTIONE DEL SERVIZIO SOCIOSANITARIO PER L’ESERCIZIO 20</w:t>
      </w:r>
      <w:r w:rsidR="00600CD9">
        <w:rPr>
          <w:rFonts w:ascii="Century Gothic" w:eastAsia="Times New Roman" w:hAnsi="Century Gothic" w:cs="Tahoma"/>
          <w:b/>
          <w:i/>
          <w:sz w:val="24"/>
          <w:szCs w:val="24"/>
          <w:lang w:eastAsia="it-IT"/>
        </w:rPr>
        <w:t>20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” E NELL’AMBITO DELLE RISORSE DI F.S.R. PER L’ESERCIZIO 20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20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ASSEGNATE CON DECRETO N° 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962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DEL 2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9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/20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20</w:t>
      </w:r>
      <w:r w:rsid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 </w:t>
      </w:r>
    </w:p>
    <w:p w:rsidR="00911971" w:rsidRPr="00BE5880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8D0216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</w:t>
      </w:r>
      <w:proofErr w:type="spellStart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in</w:t>
      </w:r>
      <w:proofErr w:type="spellEnd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BE5880" w:rsidRPr="00BE09AD" w:rsidRDefault="00CF4859" w:rsidP="00BE09A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a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l</w:t>
      </w:r>
      <w:r>
        <w:rPr>
          <w:rFonts w:ascii="Century Gothic" w:eastAsia="Times New Roman" w:hAnsi="Century Gothic" w:cs="Times New Roman"/>
          <w:lang w:eastAsia="it-IT"/>
        </w:rPr>
        <w:t xml:space="preserve">la contrattualizzazione </w:t>
      </w:r>
      <w:r w:rsidR="00BE09AD" w:rsidRPr="00342404">
        <w:rPr>
          <w:rFonts w:ascii="Century Gothic" w:eastAsia="Times New Roman" w:hAnsi="Century Gothic" w:cs="Times New Roman"/>
          <w:lang w:eastAsia="it-IT"/>
        </w:rPr>
        <w:t xml:space="preserve">di </w:t>
      </w:r>
      <w:r w:rsidR="001F66D7" w:rsidRPr="00342404">
        <w:rPr>
          <w:rFonts w:ascii="Century Gothic" w:eastAsia="Times New Roman" w:hAnsi="Century Gothic" w:cs="Times New Roman"/>
          <w:lang w:eastAsia="it-IT"/>
        </w:rPr>
        <w:t>nuovi/ulteriori</w:t>
      </w:r>
      <w:r w:rsidR="001F66D7">
        <w:rPr>
          <w:rFonts w:ascii="Century Gothic" w:eastAsia="Times New Roman" w:hAnsi="Century Gothic" w:cs="Times New Roman"/>
          <w:lang w:eastAsia="it-IT"/>
        </w:rPr>
        <w:t xml:space="preserve"> </w:t>
      </w:r>
      <w:r w:rsidR="00872FF7">
        <w:rPr>
          <w:rFonts w:ascii="Century Gothic" w:eastAsia="Times New Roman" w:hAnsi="Century Gothic" w:cs="Times New Roman"/>
          <w:lang w:eastAsia="it-IT"/>
        </w:rPr>
        <w:t xml:space="preserve">n. </w:t>
      </w:r>
      <w:r w:rsidR="005B646C">
        <w:rPr>
          <w:rFonts w:ascii="Century Gothic" w:eastAsia="Times New Roman" w:hAnsi="Century Gothic" w:cs="Times New Roman"/>
          <w:lang w:eastAsia="it-IT"/>
        </w:rPr>
        <w:t xml:space="preserve">______ </w:t>
      </w:r>
      <w:r w:rsidR="00A15464">
        <w:rPr>
          <w:rFonts w:ascii="Century Gothic" w:eastAsia="Times New Roman" w:hAnsi="Century Gothic" w:cs="Times New Roman"/>
          <w:lang w:eastAsia="it-IT"/>
        </w:rPr>
        <w:t xml:space="preserve"> </w:t>
      </w:r>
      <w:r w:rsidR="00BE09AD">
        <w:rPr>
          <w:rFonts w:ascii="Century Gothic" w:eastAsia="Times New Roman" w:hAnsi="Century Gothic" w:cs="Times New Roman"/>
          <w:lang w:eastAsia="it-IT"/>
        </w:rPr>
        <w:t>posti di Residenzialità Assistita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,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 xml:space="preserve"> </w:t>
      </w:r>
      <w:r>
        <w:rPr>
          <w:rFonts w:ascii="Century Gothic" w:eastAsia="Times New Roman" w:hAnsi="Century Gothic" w:cs="Times New Roman"/>
          <w:lang w:eastAsia="it-IT"/>
        </w:rPr>
        <w:t xml:space="preserve">sul </w:t>
      </w:r>
      <w:r w:rsidR="00872FF7">
        <w:rPr>
          <w:rFonts w:ascii="Century Gothic" w:eastAsia="Times New Roman" w:hAnsi="Century Gothic" w:cs="Times New Roman"/>
          <w:lang w:eastAsia="it-IT"/>
        </w:rPr>
        <w:t>D</w:t>
      </w:r>
      <w:r>
        <w:rPr>
          <w:rFonts w:ascii="Century Gothic" w:eastAsia="Times New Roman" w:hAnsi="Century Gothic" w:cs="Times New Roman"/>
          <w:lang w:eastAsia="it-IT"/>
        </w:rPr>
        <w:t>istretto della Val</w:t>
      </w:r>
      <w:r w:rsidR="00872FF7">
        <w:rPr>
          <w:rFonts w:ascii="Century Gothic" w:eastAsia="Times New Roman" w:hAnsi="Century Gothic" w:cs="Times New Roman"/>
          <w:lang w:eastAsia="it-IT"/>
        </w:rPr>
        <w:t>tellina e Alto Lario</w:t>
      </w:r>
      <w:r>
        <w:rPr>
          <w:rFonts w:ascii="Century Gothic" w:eastAsia="Times New Roman" w:hAnsi="Century Gothic" w:cs="Times New Roman"/>
          <w:lang w:eastAsia="it-IT"/>
        </w:rPr>
        <w:t xml:space="preserve">, </w:t>
      </w:r>
      <w:r w:rsidR="00872FF7">
        <w:rPr>
          <w:rFonts w:ascii="Century Gothic" w:eastAsia="Times New Roman" w:hAnsi="Century Gothic" w:cs="Times New Roman"/>
          <w:lang w:eastAsia="it-IT"/>
        </w:rPr>
        <w:t xml:space="preserve">Ambito di _________________, 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ai sensi della DGR n° XI/</w:t>
      </w:r>
      <w:r w:rsidR="005B646C">
        <w:rPr>
          <w:rFonts w:ascii="Century Gothic" w:eastAsia="Times New Roman" w:hAnsi="Century Gothic" w:cs="Times New Roman"/>
          <w:lang w:eastAsia="it-IT"/>
        </w:rPr>
        <w:t>2672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del 1</w:t>
      </w:r>
      <w:r w:rsidR="005B646C">
        <w:rPr>
          <w:rFonts w:ascii="Century Gothic" w:eastAsia="Times New Roman" w:hAnsi="Century Gothic" w:cs="Times New Roman"/>
          <w:lang w:eastAsia="it-IT"/>
        </w:rPr>
        <w:t>6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/12/20</w:t>
      </w:r>
      <w:r w:rsidR="005B646C">
        <w:rPr>
          <w:rFonts w:ascii="Century Gothic" w:eastAsia="Times New Roman" w:hAnsi="Century Gothic" w:cs="Times New Roman"/>
          <w:lang w:eastAsia="it-IT"/>
        </w:rPr>
        <w:t>19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>“Determinazioni in ordine alla gestione del Servizio Sociosanitario per l’esercizio 20</w:t>
      </w:r>
      <w:r w:rsidR="005B646C">
        <w:rPr>
          <w:rFonts w:ascii="Century Gothic" w:eastAsia="Times New Roman" w:hAnsi="Century Gothic" w:cs="Times New Roman"/>
          <w:i/>
          <w:lang w:eastAsia="it-IT"/>
        </w:rPr>
        <w:t>20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>”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e del successivo decreto n°</w:t>
      </w:r>
      <w:r w:rsidR="005B646C">
        <w:rPr>
          <w:rFonts w:ascii="Century Gothic" w:eastAsia="Times New Roman" w:hAnsi="Century Gothic" w:cs="Times New Roman"/>
          <w:lang w:eastAsia="it-IT"/>
        </w:rPr>
        <w:t>962</w:t>
      </w:r>
      <w:r w:rsidR="00BE09AD">
        <w:rPr>
          <w:rFonts w:ascii="Century Gothic" w:eastAsia="Times New Roman" w:hAnsi="Century Gothic" w:cs="Times New Roman"/>
          <w:lang w:eastAsia="it-IT"/>
        </w:rPr>
        <w:t xml:space="preserve"> del </w:t>
      </w:r>
      <w:r w:rsidR="001F66D7">
        <w:rPr>
          <w:rFonts w:ascii="Century Gothic" w:eastAsia="Times New Roman" w:hAnsi="Century Gothic" w:cs="Times New Roman"/>
          <w:lang w:eastAsia="it-IT"/>
        </w:rPr>
        <w:t>29/</w:t>
      </w:r>
      <w:r w:rsidR="00BE09AD">
        <w:rPr>
          <w:rFonts w:ascii="Century Gothic" w:eastAsia="Times New Roman" w:hAnsi="Century Gothic" w:cs="Times New Roman"/>
          <w:lang w:eastAsia="it-IT"/>
        </w:rPr>
        <w:t>0</w:t>
      </w:r>
      <w:r w:rsidR="001F66D7">
        <w:rPr>
          <w:rFonts w:ascii="Century Gothic" w:eastAsia="Times New Roman" w:hAnsi="Century Gothic" w:cs="Times New Roman"/>
          <w:lang w:eastAsia="it-IT"/>
        </w:rPr>
        <w:t>1</w:t>
      </w:r>
      <w:r w:rsidR="00BE09AD">
        <w:rPr>
          <w:rFonts w:ascii="Century Gothic" w:eastAsia="Times New Roman" w:hAnsi="Century Gothic" w:cs="Times New Roman"/>
          <w:lang w:eastAsia="it-IT"/>
        </w:rPr>
        <w:t>/20</w:t>
      </w:r>
      <w:r w:rsidR="001F66D7">
        <w:rPr>
          <w:rFonts w:ascii="Century Gothic" w:eastAsia="Times New Roman" w:hAnsi="Century Gothic" w:cs="Times New Roman"/>
          <w:lang w:eastAsia="it-IT"/>
        </w:rPr>
        <w:t>20</w:t>
      </w:r>
      <w:r w:rsidR="00BE09AD">
        <w:rPr>
          <w:rFonts w:ascii="Century Gothic" w:eastAsia="Times New Roman" w:hAnsi="Century Gothic" w:cs="Times New Roman"/>
          <w:lang w:eastAsia="it-IT"/>
        </w:rPr>
        <w:t xml:space="preserve"> </w:t>
      </w:r>
      <w:r w:rsidR="005A02F1">
        <w:rPr>
          <w:rFonts w:ascii="Century Gothic" w:eastAsia="Times New Roman" w:hAnsi="Century Gothic" w:cs="Times New Roman"/>
          <w:lang w:eastAsia="it-IT"/>
        </w:rPr>
        <w:t xml:space="preserve">di assegnazione delle risorse </w:t>
      </w:r>
      <w:r w:rsidR="005A02F1" w:rsidRPr="00BE09AD">
        <w:rPr>
          <w:rFonts w:ascii="Century Gothic" w:eastAsia="Times New Roman" w:hAnsi="Century Gothic" w:cs="Times New Roman"/>
          <w:i/>
          <w:lang w:eastAsia="it-IT"/>
        </w:rPr>
        <w:t>del F.S.R. per l’esercizio 20</w:t>
      </w:r>
      <w:r w:rsidR="001F66D7">
        <w:rPr>
          <w:rFonts w:ascii="Century Gothic" w:eastAsia="Times New Roman" w:hAnsi="Century Gothic" w:cs="Times New Roman"/>
          <w:i/>
          <w:lang w:eastAsia="it-IT"/>
        </w:rPr>
        <w:t>20</w:t>
      </w:r>
    </w:p>
    <w:p w:rsidR="003C6978" w:rsidRDefault="003C6978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</w:p>
    <w:p w:rsidR="003C6978" w:rsidRDefault="00BE5880" w:rsidP="00616A7A">
      <w:pPr>
        <w:spacing w:before="28" w:after="28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Presso l’ Unità d’Offerta</w:t>
      </w:r>
      <w:r w:rsidRPr="00BE5880">
        <w:rPr>
          <w:rFonts w:ascii="Century Gothic" w:eastAsia="Times New Roman" w:hAnsi="Century Gothic" w:cs="Tahoma"/>
          <w:lang w:eastAsia="it-IT"/>
        </w:rPr>
        <w:t xml:space="preserve"> ______________</w:t>
      </w:r>
      <w:r w:rsidR="00A15464">
        <w:rPr>
          <w:rFonts w:ascii="Century Gothic" w:eastAsia="Times New Roman" w:hAnsi="Century Gothic" w:cs="Tahoma"/>
          <w:lang w:eastAsia="it-IT"/>
        </w:rPr>
        <w:t>___________</w:t>
      </w:r>
      <w:r w:rsidRPr="00BE5880">
        <w:rPr>
          <w:rFonts w:ascii="Century Gothic" w:eastAsia="Times New Roman" w:hAnsi="Century Gothic" w:cs="Tahoma"/>
          <w:lang w:eastAsia="it-IT"/>
        </w:rPr>
        <w:t>_____________</w:t>
      </w:r>
      <w:r w:rsidR="00616A7A">
        <w:rPr>
          <w:rFonts w:ascii="Century Gothic" w:eastAsia="Times New Roman" w:hAnsi="Century Gothic" w:cs="Tahoma"/>
          <w:lang w:eastAsia="it-IT"/>
        </w:rPr>
        <w:t xml:space="preserve">ubicata 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nel Comune di ___________________________________ in via/P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iazza _______________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______ n.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___________</w:t>
      </w:r>
    </w:p>
    <w:p w:rsidR="0032795B" w:rsidRDefault="0032795B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Pr="00CB6FFD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46 e 47 del D.P.R. n°445 del 28.12.2000 e </w:t>
      </w:r>
      <w:proofErr w:type="spellStart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s.m.i.</w:t>
      </w:r>
      <w:proofErr w:type="spellEnd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0B6887" w:rsidRDefault="00911971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t xml:space="preserve">DI ESSERE </w:t>
      </w:r>
    </w:p>
    <w:p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Ent</w:t>
      </w:r>
      <w:r>
        <w:rPr>
          <w:rFonts w:ascii="Century Gothic" w:hAnsi="Century Gothic"/>
        </w:rPr>
        <w:t>e</w:t>
      </w:r>
      <w:r w:rsidRPr="00760A6D">
        <w:rPr>
          <w:rFonts w:ascii="Century Gothic" w:hAnsi="Century Gothic"/>
        </w:rPr>
        <w:t xml:space="preserve"> gestor</w:t>
      </w:r>
      <w:r>
        <w:rPr>
          <w:rFonts w:ascii="Century Gothic" w:hAnsi="Century Gothic"/>
        </w:rPr>
        <w:t xml:space="preserve">e </w:t>
      </w:r>
      <w:r w:rsidRPr="00760A6D">
        <w:rPr>
          <w:rFonts w:ascii="Century Gothic" w:hAnsi="Century Gothic"/>
        </w:rPr>
        <w:t>dell</w:t>
      </w:r>
      <w:r>
        <w:rPr>
          <w:rFonts w:ascii="Century Gothic" w:hAnsi="Century Gothic"/>
        </w:rPr>
        <w:t xml:space="preserve">a seguente </w:t>
      </w:r>
      <w:r w:rsidRPr="00760A6D">
        <w:rPr>
          <w:rFonts w:ascii="Century Gothic" w:hAnsi="Century Gothic"/>
        </w:rPr>
        <w:t>unità di offerta previst</w:t>
      </w:r>
      <w:r>
        <w:rPr>
          <w:rFonts w:ascii="Century Gothic" w:hAnsi="Century Gothic"/>
        </w:rPr>
        <w:t>a</w:t>
      </w:r>
      <w:r w:rsidRPr="00760A6D">
        <w:rPr>
          <w:rFonts w:ascii="Century Gothic" w:hAnsi="Century Gothic"/>
        </w:rPr>
        <w:t xml:space="preserve"> dalla DGR N° X 7769/2018</w:t>
      </w:r>
      <w:r>
        <w:rPr>
          <w:rFonts w:ascii="Century Gothic" w:hAnsi="Century Gothic"/>
        </w:rPr>
        <w:t>:</w:t>
      </w:r>
    </w:p>
    <w:p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6887" w:rsidRPr="00760A6D" w:rsidRDefault="000B6887" w:rsidP="00760A6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Case Albergo</w:t>
      </w:r>
      <w:r w:rsidRPr="00760A6D">
        <w:rPr>
          <w:rFonts w:ascii="Century Gothic" w:hAnsi="Century Gothic"/>
          <w:color w:val="FF0000"/>
        </w:rPr>
        <w:t xml:space="preserve">  </w:t>
      </w:r>
      <w:r w:rsidRPr="00760A6D">
        <w:rPr>
          <w:rFonts w:ascii="Century Gothic" w:hAnsi="Century Gothic"/>
        </w:rPr>
        <w:t>in possesso di autorizzazione al funzionamento ex L.R. 1/86 abrogata con L.R. 3/08;</w:t>
      </w:r>
    </w:p>
    <w:p w:rsidR="00A15464" w:rsidRPr="000B6887" w:rsidRDefault="00A15464" w:rsidP="00A15464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6887" w:rsidRDefault="000B6887" w:rsidP="000B68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0B6887">
        <w:rPr>
          <w:rFonts w:ascii="Century Gothic" w:hAnsi="Century Gothic"/>
        </w:rPr>
        <w:t>Alloggi protetti per anziani abilitati all’esercizio ex DGR 11497/2012;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A15464" w:rsidRDefault="000B6887" w:rsidP="00A154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0B6887">
        <w:rPr>
          <w:rFonts w:ascii="Century Gothic" w:hAnsi="Century Gothic"/>
        </w:rPr>
        <w:t>Strutture residenziali di tipo comunitario attivate ai sensi dell’art. 13 L.R. 3/08 come unità d’offerta sperimentali nell’ambito della rete sociale e riconosciute dai Comuni nel rispetto dei requisiti minimi d</w:t>
      </w:r>
      <w:r w:rsidR="00A15464">
        <w:rPr>
          <w:rFonts w:ascii="Century Gothic" w:hAnsi="Century Gothic"/>
        </w:rPr>
        <w:t>efiniti dalla presente delibera;</w:t>
      </w:r>
    </w:p>
    <w:p w:rsidR="000B6887" w:rsidRPr="00A15464" w:rsidRDefault="000B6887" w:rsidP="00A154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5632AC" w:rsidRPr="00C63EDB" w:rsidRDefault="000B6887" w:rsidP="00C63EDB">
      <w:pPr>
        <w:pStyle w:val="Paragrafoelenco"/>
        <w:numPr>
          <w:ilvl w:val="0"/>
          <w:numId w:val="16"/>
        </w:numPr>
        <w:tabs>
          <w:tab w:val="left" w:pos="360"/>
        </w:tabs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0B6887">
        <w:rPr>
          <w:rFonts w:ascii="Century Gothic" w:hAnsi="Century Gothic"/>
        </w:rPr>
        <w:t>RSA che dispon</w:t>
      </w:r>
      <w:r>
        <w:rPr>
          <w:rFonts w:ascii="Century Gothic" w:hAnsi="Century Gothic"/>
        </w:rPr>
        <w:t>e</w:t>
      </w:r>
      <w:r w:rsidRPr="000B6887">
        <w:rPr>
          <w:rFonts w:ascii="Century Gothic" w:hAnsi="Century Gothic"/>
        </w:rPr>
        <w:t xml:space="preserve"> di posti letto autorizzati o accreditati non contrattualizzati</w:t>
      </w:r>
      <w:r w:rsidR="00A15464">
        <w:rPr>
          <w:rFonts w:ascii="Century Gothic" w:hAnsi="Century Gothic"/>
        </w:rPr>
        <w:t>.</w:t>
      </w:r>
    </w:p>
    <w:p w:rsidR="000B6887" w:rsidRDefault="000B6887" w:rsidP="000B6887">
      <w:pPr>
        <w:pStyle w:val="Paragrafoelenco"/>
        <w:tabs>
          <w:tab w:val="left" w:pos="360"/>
        </w:tabs>
        <w:spacing w:after="0" w:line="360" w:lineRule="auto"/>
        <w:rPr>
          <w:rFonts w:ascii="Century Gothic" w:hAnsi="Century Gothic"/>
        </w:rPr>
      </w:pPr>
    </w:p>
    <w:p w:rsidR="000B6887" w:rsidRDefault="000B6887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  <w:r w:rsidRPr="00ED3C94">
        <w:rPr>
          <w:rFonts w:ascii="Century Gothic" w:hAnsi="Century Gothic"/>
          <w:b/>
        </w:rPr>
        <w:t xml:space="preserve">DI ESSERE IN POSSESSO  </w:t>
      </w:r>
    </w:p>
    <w:p w:rsidR="00A15464" w:rsidRDefault="00A15464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</w:p>
    <w:p w:rsidR="0026738C" w:rsidRPr="0026738C" w:rsidRDefault="009220E7" w:rsidP="0026738C">
      <w:pPr>
        <w:pStyle w:val="Paragrafoelenco"/>
        <w:numPr>
          <w:ilvl w:val="0"/>
          <w:numId w:val="23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entury Gothic" w:eastAsia="Times New Roman" w:hAnsi="Century Gothic" w:cs="Tahoma"/>
          <w:b/>
          <w:lang w:eastAsia="it-IT"/>
        </w:rPr>
      </w:pPr>
      <w:r w:rsidRPr="00904252">
        <w:rPr>
          <w:rFonts w:ascii="Century Gothic" w:hAnsi="Century Gothic"/>
        </w:rPr>
        <w:t xml:space="preserve">dei  requisiti soggettivi e gestionali previsti  dalla normativa  </w:t>
      </w:r>
      <w:r w:rsidR="00616A7A">
        <w:rPr>
          <w:rFonts w:ascii="Century Gothic" w:hAnsi="Century Gothic"/>
        </w:rPr>
        <w:t>relativa alla  tipologia di Unità d’offerta cui i posti si riferiscono</w:t>
      </w:r>
      <w:r w:rsidR="0026738C">
        <w:rPr>
          <w:rFonts w:ascii="Century Gothic" w:hAnsi="Century Gothic"/>
        </w:rPr>
        <w:t>;</w:t>
      </w:r>
    </w:p>
    <w:p w:rsidR="0026738C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dell’autorizzazione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al funzionamento della </w:t>
      </w:r>
      <w:r>
        <w:rPr>
          <w:rFonts w:ascii="Century Gothic" w:hAnsi="Century Gothic"/>
        </w:rPr>
        <w:t>Unità d’offerta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>c</w:t>
      </w:r>
      <w:r>
        <w:rPr>
          <w:rFonts w:ascii="Century Gothic" w:eastAsia="Tw Cen MT" w:hAnsi="Century Gothic" w:cs="Century Gothic"/>
          <w:kern w:val="1"/>
          <w:lang w:eastAsia="zh-CN" w:bidi="hi-IN"/>
        </w:rPr>
        <w:t>oncessa c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on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atto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 n. ______ del ___________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, rilasciato da ____________________</w:t>
      </w:r>
    </w:p>
    <w:p w:rsidR="00616A7A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>dell’eventuale accreditamento (per i posti riferiti alla RSA) disposto con atto n. ___________ del _______ rilasciato da ____________________________</w:t>
      </w:r>
    </w:p>
    <w:p w:rsidR="0026738C" w:rsidRPr="0026738C" w:rsidRDefault="0026738C" w:rsidP="0026738C">
      <w:pPr>
        <w:tabs>
          <w:tab w:val="left" w:pos="360"/>
        </w:tabs>
        <w:spacing w:after="0" w:line="240" w:lineRule="auto"/>
        <w:jc w:val="both"/>
        <w:rPr>
          <w:rFonts w:ascii="Century Gothic" w:eastAsia="Times New Roman" w:hAnsi="Century Gothic" w:cs="Tahoma"/>
          <w:b/>
          <w:lang w:eastAsia="it-IT"/>
        </w:rPr>
      </w:pPr>
    </w:p>
    <w:p w:rsidR="002B6613" w:rsidRDefault="009220E7" w:rsidP="0026738C">
      <w:pPr>
        <w:pStyle w:val="Paragrafoelenco"/>
        <w:tabs>
          <w:tab w:val="left" w:pos="360"/>
        </w:tabs>
        <w:spacing w:after="0" w:line="240" w:lineRule="auto"/>
        <w:ind w:left="714"/>
        <w:jc w:val="center"/>
        <w:rPr>
          <w:rFonts w:ascii="Century Gothic" w:eastAsia="Times New Roman" w:hAnsi="Century Gothic" w:cs="Tahoma"/>
          <w:b/>
          <w:lang w:eastAsia="it-IT"/>
        </w:rPr>
      </w:pPr>
      <w:r w:rsidRPr="009220E7">
        <w:rPr>
          <w:rFonts w:ascii="Century Gothic" w:eastAsia="Times New Roman" w:hAnsi="Century Gothic" w:cs="Tahoma"/>
          <w:b/>
          <w:lang w:eastAsia="it-IT"/>
        </w:rPr>
        <w:t>DI ESSERE</w:t>
      </w:r>
    </w:p>
    <w:p w:rsidR="00CF54FF" w:rsidRPr="009220E7" w:rsidRDefault="00CF54FF" w:rsidP="009220E7">
      <w:pPr>
        <w:pStyle w:val="Paragrafoelenco"/>
        <w:suppressAutoHyphens/>
        <w:autoSpaceDE w:val="0"/>
        <w:spacing w:after="0" w:line="100" w:lineRule="atLeast"/>
        <w:ind w:left="778"/>
        <w:jc w:val="center"/>
        <w:textAlignment w:val="baseline"/>
        <w:rPr>
          <w:rFonts w:ascii="Century Gothic" w:eastAsia="Times New Roman" w:hAnsi="Century Gothic" w:cs="Tahoma"/>
          <w:b/>
          <w:lang w:eastAsia="it-IT"/>
        </w:rPr>
      </w:pP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iscritto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687ADF" w:rsidRPr="00687ADF" w:rsidRDefault="00687ADF" w:rsidP="00687ADF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:rsidR="00466CCA" w:rsidRPr="00687ADF" w:rsidRDefault="00BE5880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che, nei confronti del legale rappresentante, dei componenti del Consiglio di Amministrazione e dei soggetti con poteri di gestione non sussistono cause di divieto, decadenza di cui all’art. 67 del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 159/2011 e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ai sensi dell’art. 53, comma 16 ter,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165/2001, di non aver concluso contratti di lavoro subordinato o autonomo e comunque di non aver attribuito incarichi, per il triennio successivo alla cessazione del rapporto di pubblico impiego, ad ex dipendenti </w:t>
      </w: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lastRenderedPageBreak/>
        <w:t>che hanno esercitato poteri autoritativi o negoziali nei loro confronti per conto delle pubbliche amministrazioni di cui all’art. 1, comma 2;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non essere stato soggetto alla sanzione interdittiva di cui all’art. 9, comma 2,  lett. C)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8 giugno 2001, n. 231 o ad altra sanzione che comporta il divieto di contrarre con la P.A. compresi i provvedimenti interdittivi di cui all’art. 14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9 aprile 2008, n. 81;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616A7A" w:rsidRDefault="00616A7A" w:rsidP="00616A7A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904252" w:rsidRDefault="00904252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b/>
          <w:kern w:val="1"/>
          <w:lang w:eastAsia="zh-CN" w:bidi="hi-IN"/>
        </w:rPr>
        <w:t>ALLEGA</w:t>
      </w:r>
    </w:p>
    <w:p w:rsidR="00687ADF" w:rsidRDefault="00687ADF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</w:p>
    <w:p w:rsidR="00904252" w:rsidRPr="00687ADF" w:rsidRDefault="00687ADF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</w:p>
    <w:p w:rsidR="00904252" w:rsidRDefault="00904252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specifica documentazione</w:t>
      </w:r>
      <w:r w:rsidR="007F71A7">
        <w:rPr>
          <w:rFonts w:ascii="Century Gothic" w:eastAsia="Tw Cen MT" w:hAnsi="Century Gothic" w:cs="Century Gothic"/>
          <w:kern w:val="1"/>
          <w:lang w:eastAsia="zh-CN" w:bidi="hi-IN"/>
        </w:rPr>
        <w:t xml:space="preserve">/relazione </w:t>
      </w: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nella quale sia data evidenza in modo dettagliato degli elementi previsti al punto B.2 del bando e più precisamente</w:t>
      </w:r>
      <w:r>
        <w:rPr>
          <w:rFonts w:ascii="Century Gothic" w:eastAsia="Tw Cen MT" w:hAnsi="Century Gothic" w:cs="Century Gothic"/>
          <w:kern w:val="1"/>
          <w:lang w:eastAsia="zh-CN" w:bidi="hi-IN"/>
        </w:rPr>
        <w:t>:</w:t>
      </w:r>
    </w:p>
    <w:p w:rsidR="00616A7A" w:rsidRPr="00616A7A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d</w:t>
      </w:r>
      <w:r w:rsidR="00904252" w:rsidRPr="00616A7A">
        <w:rPr>
          <w:rFonts w:ascii="Century Gothic" w:hAnsi="Century Gothic" w:cs="Century Gothic"/>
          <w:sz w:val="22"/>
          <w:szCs w:val="22"/>
        </w:rPr>
        <w:t xml:space="preserve">escrizione </w:t>
      </w:r>
      <w:r w:rsidR="00904252" w:rsidRPr="00616A7A">
        <w:rPr>
          <w:rFonts w:ascii="Century Gothic" w:hAnsi="Century Gothic" w:cs="Calibri"/>
          <w:sz w:val="22"/>
        </w:rPr>
        <w:t>delle modalità quali-quantitative di gestione del servizio</w:t>
      </w:r>
      <w:r>
        <w:rPr>
          <w:rFonts w:ascii="Century Gothic" w:hAnsi="Century Gothic" w:cs="Calibri"/>
          <w:sz w:val="22"/>
        </w:rPr>
        <w:t>;</w:t>
      </w:r>
      <w:r w:rsidR="00904252" w:rsidRPr="00616A7A">
        <w:rPr>
          <w:rFonts w:ascii="Century Gothic" w:hAnsi="Century Gothic" w:cs="Calibri"/>
          <w:sz w:val="22"/>
        </w:rPr>
        <w:t xml:space="preserve"> </w:t>
      </w:r>
    </w:p>
    <w:p w:rsidR="00904252" w:rsidRPr="00687ADF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g</w:t>
      </w:r>
      <w:r w:rsidR="00904252" w:rsidRPr="00616A7A">
        <w:rPr>
          <w:rFonts w:ascii="Century Gothic" w:hAnsi="Century Gothic" w:cs="Century Gothic"/>
          <w:sz w:val="22"/>
          <w:szCs w:val="22"/>
        </w:rPr>
        <w:t>estione di altre tipologie di unità di offerta sociali e/o sociosanitarie rientranti nella filiera dei setting assistenziali per gli anziani</w:t>
      </w:r>
      <w:r>
        <w:rPr>
          <w:rFonts w:ascii="Century Gothic" w:hAnsi="Century Gothic" w:cs="Century Gothic"/>
          <w:sz w:val="22"/>
          <w:szCs w:val="22"/>
        </w:rPr>
        <w:t>;</w:t>
      </w:r>
    </w:p>
    <w:p w:rsidR="00687ADF" w:rsidRPr="00616A7A" w:rsidRDefault="00687ADF" w:rsidP="00687ADF">
      <w:pPr>
        <w:pStyle w:val="Normale1"/>
        <w:spacing w:afterLines="120" w:after="288" w:line="240" w:lineRule="auto"/>
        <w:rPr>
          <w:rFonts w:ascii="Century Gothic" w:hAnsi="Century Gothic" w:cs="Century Gothic"/>
          <w:b/>
          <w:sz w:val="22"/>
          <w:szCs w:val="22"/>
        </w:rPr>
      </w:pPr>
    </w:p>
    <w:p w:rsidR="00904252" w:rsidRPr="00904252" w:rsidRDefault="00904252" w:rsidP="00904252">
      <w:pPr>
        <w:pStyle w:val="Paragrafoelenco"/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E5880" w:rsidRPr="00BE5880" w:rsidRDefault="00BE5880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</w:t>
      </w:r>
      <w:r w:rsidR="00221435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</w:t>
      </w:r>
    </w:p>
    <w:p w:rsid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A15464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A15464" w:rsidRPr="00BE5880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904252" w:rsidRPr="00BE5880" w:rsidRDefault="00904252" w:rsidP="00904252">
      <w:pPr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173BEE" w:rsidRDefault="00173BEE" w:rsidP="00342404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32795B">
      <w:footerReference w:type="default" r:id="rId11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8D02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92D"/>
    <w:multiLevelType w:val="hybridMultilevel"/>
    <w:tmpl w:val="DE6466D8"/>
    <w:lvl w:ilvl="0" w:tplc="7020FFEE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64A7"/>
    <w:multiLevelType w:val="hybridMultilevel"/>
    <w:tmpl w:val="5CFE1A0C"/>
    <w:lvl w:ilvl="0" w:tplc="6FB600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2AA5"/>
    <w:multiLevelType w:val="hybridMultilevel"/>
    <w:tmpl w:val="851AAE5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324F"/>
    <w:multiLevelType w:val="hybridMultilevel"/>
    <w:tmpl w:val="D05E3D4A"/>
    <w:lvl w:ilvl="0" w:tplc="816EF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1EE7"/>
    <w:multiLevelType w:val="hybridMultilevel"/>
    <w:tmpl w:val="68A059F0"/>
    <w:lvl w:ilvl="0" w:tplc="FEA0D0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938AD"/>
    <w:multiLevelType w:val="hybridMultilevel"/>
    <w:tmpl w:val="7F1008E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B08C5"/>
    <w:multiLevelType w:val="hybridMultilevel"/>
    <w:tmpl w:val="597415C0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07CB7"/>
    <w:multiLevelType w:val="hybridMultilevel"/>
    <w:tmpl w:val="62548FCE"/>
    <w:lvl w:ilvl="0" w:tplc="DF9E5F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2"/>
  </w:num>
  <w:num w:numId="5">
    <w:abstractNumId w:val="23"/>
  </w:num>
  <w:num w:numId="6">
    <w:abstractNumId w:val="1"/>
  </w:num>
  <w:num w:numId="7">
    <w:abstractNumId w:val="6"/>
  </w:num>
  <w:num w:numId="8">
    <w:abstractNumId w:val="16"/>
  </w:num>
  <w:num w:numId="9">
    <w:abstractNumId w:val="11"/>
  </w:num>
  <w:num w:numId="10">
    <w:abstractNumId w:val="21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20"/>
  </w:num>
  <w:num w:numId="16">
    <w:abstractNumId w:val="19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20"/>
    </w:lvlOverride>
  </w:num>
  <w:num w:numId="22">
    <w:abstractNumId w:val="22"/>
  </w:num>
  <w:num w:numId="23">
    <w:abstractNumId w:val="15"/>
  </w:num>
  <w:num w:numId="24">
    <w:abstractNumId w:val="2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1E86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B6887"/>
    <w:rsid w:val="000C08E1"/>
    <w:rsid w:val="000D6D01"/>
    <w:rsid w:val="000E4E6D"/>
    <w:rsid w:val="000E5E74"/>
    <w:rsid w:val="000F2A72"/>
    <w:rsid w:val="00117BD7"/>
    <w:rsid w:val="00117D86"/>
    <w:rsid w:val="001270B1"/>
    <w:rsid w:val="0013061C"/>
    <w:rsid w:val="00131446"/>
    <w:rsid w:val="0013788F"/>
    <w:rsid w:val="00143B12"/>
    <w:rsid w:val="001527A6"/>
    <w:rsid w:val="00161AF7"/>
    <w:rsid w:val="00173124"/>
    <w:rsid w:val="00173BEE"/>
    <w:rsid w:val="001C0D32"/>
    <w:rsid w:val="001C1396"/>
    <w:rsid w:val="001C3C0B"/>
    <w:rsid w:val="001E5E64"/>
    <w:rsid w:val="001F0776"/>
    <w:rsid w:val="001F5378"/>
    <w:rsid w:val="001F66D7"/>
    <w:rsid w:val="00221435"/>
    <w:rsid w:val="00222A93"/>
    <w:rsid w:val="00236FC3"/>
    <w:rsid w:val="00237251"/>
    <w:rsid w:val="00240C58"/>
    <w:rsid w:val="00245C33"/>
    <w:rsid w:val="002514FF"/>
    <w:rsid w:val="0025566A"/>
    <w:rsid w:val="002574CD"/>
    <w:rsid w:val="0026738C"/>
    <w:rsid w:val="0028647C"/>
    <w:rsid w:val="002911F6"/>
    <w:rsid w:val="002B1F9E"/>
    <w:rsid w:val="002B42CC"/>
    <w:rsid w:val="002B6613"/>
    <w:rsid w:val="002C4586"/>
    <w:rsid w:val="002C5FB4"/>
    <w:rsid w:val="002D3C5E"/>
    <w:rsid w:val="002D52CE"/>
    <w:rsid w:val="002E5D37"/>
    <w:rsid w:val="002F430A"/>
    <w:rsid w:val="00301AFF"/>
    <w:rsid w:val="00303F05"/>
    <w:rsid w:val="00320FE5"/>
    <w:rsid w:val="0032795B"/>
    <w:rsid w:val="003317F3"/>
    <w:rsid w:val="0033352C"/>
    <w:rsid w:val="00342404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C6978"/>
    <w:rsid w:val="003D38B3"/>
    <w:rsid w:val="003D666B"/>
    <w:rsid w:val="003E781C"/>
    <w:rsid w:val="003F0F14"/>
    <w:rsid w:val="00400FBB"/>
    <w:rsid w:val="00405368"/>
    <w:rsid w:val="00421F43"/>
    <w:rsid w:val="00422173"/>
    <w:rsid w:val="00426A9C"/>
    <w:rsid w:val="00431CEB"/>
    <w:rsid w:val="004525A2"/>
    <w:rsid w:val="00453F34"/>
    <w:rsid w:val="00466CCA"/>
    <w:rsid w:val="004766C5"/>
    <w:rsid w:val="00477A35"/>
    <w:rsid w:val="004919EF"/>
    <w:rsid w:val="00497B57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06CCA"/>
    <w:rsid w:val="005106DF"/>
    <w:rsid w:val="00513AF5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632AC"/>
    <w:rsid w:val="00571E83"/>
    <w:rsid w:val="005811B9"/>
    <w:rsid w:val="0059381E"/>
    <w:rsid w:val="005A02F1"/>
    <w:rsid w:val="005A0D89"/>
    <w:rsid w:val="005A5489"/>
    <w:rsid w:val="005B48BB"/>
    <w:rsid w:val="005B646C"/>
    <w:rsid w:val="005C76E3"/>
    <w:rsid w:val="005D032B"/>
    <w:rsid w:val="005D0904"/>
    <w:rsid w:val="005D69E2"/>
    <w:rsid w:val="005F45E6"/>
    <w:rsid w:val="005F4867"/>
    <w:rsid w:val="00600CD9"/>
    <w:rsid w:val="00606FA7"/>
    <w:rsid w:val="00616A7A"/>
    <w:rsid w:val="00621547"/>
    <w:rsid w:val="00623659"/>
    <w:rsid w:val="00634CAC"/>
    <w:rsid w:val="0063794C"/>
    <w:rsid w:val="00651FC4"/>
    <w:rsid w:val="00655C9F"/>
    <w:rsid w:val="006570F4"/>
    <w:rsid w:val="0066005B"/>
    <w:rsid w:val="00671DFB"/>
    <w:rsid w:val="00672691"/>
    <w:rsid w:val="006740AC"/>
    <w:rsid w:val="00675ACB"/>
    <w:rsid w:val="00681F61"/>
    <w:rsid w:val="00687ADF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0A6D"/>
    <w:rsid w:val="007676CC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E3316"/>
    <w:rsid w:val="007E52EA"/>
    <w:rsid w:val="007F57C8"/>
    <w:rsid w:val="007F71A7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2FF7"/>
    <w:rsid w:val="00873334"/>
    <w:rsid w:val="00875493"/>
    <w:rsid w:val="00893796"/>
    <w:rsid w:val="00893F89"/>
    <w:rsid w:val="008975AE"/>
    <w:rsid w:val="008B73A8"/>
    <w:rsid w:val="008B799A"/>
    <w:rsid w:val="008D0216"/>
    <w:rsid w:val="008D04D5"/>
    <w:rsid w:val="008D76D2"/>
    <w:rsid w:val="00900D1F"/>
    <w:rsid w:val="00902778"/>
    <w:rsid w:val="00904252"/>
    <w:rsid w:val="00911971"/>
    <w:rsid w:val="00920628"/>
    <w:rsid w:val="009220E7"/>
    <w:rsid w:val="00926B49"/>
    <w:rsid w:val="0093178B"/>
    <w:rsid w:val="00931B84"/>
    <w:rsid w:val="0095251F"/>
    <w:rsid w:val="009574B5"/>
    <w:rsid w:val="009632C4"/>
    <w:rsid w:val="0096475D"/>
    <w:rsid w:val="00975983"/>
    <w:rsid w:val="0099187F"/>
    <w:rsid w:val="009B4F47"/>
    <w:rsid w:val="009B50A7"/>
    <w:rsid w:val="009C2A16"/>
    <w:rsid w:val="009D17E1"/>
    <w:rsid w:val="009E3BCA"/>
    <w:rsid w:val="009E4F32"/>
    <w:rsid w:val="009F0BA4"/>
    <w:rsid w:val="009F4273"/>
    <w:rsid w:val="009F7D07"/>
    <w:rsid w:val="00A04D16"/>
    <w:rsid w:val="00A07E3D"/>
    <w:rsid w:val="00A1349C"/>
    <w:rsid w:val="00A150AE"/>
    <w:rsid w:val="00A15464"/>
    <w:rsid w:val="00A15D24"/>
    <w:rsid w:val="00A22345"/>
    <w:rsid w:val="00A264C4"/>
    <w:rsid w:val="00A331AA"/>
    <w:rsid w:val="00A341AD"/>
    <w:rsid w:val="00A35262"/>
    <w:rsid w:val="00A36851"/>
    <w:rsid w:val="00A375E1"/>
    <w:rsid w:val="00A422EC"/>
    <w:rsid w:val="00A50C71"/>
    <w:rsid w:val="00A51352"/>
    <w:rsid w:val="00A57A55"/>
    <w:rsid w:val="00A61876"/>
    <w:rsid w:val="00A653E9"/>
    <w:rsid w:val="00A7523E"/>
    <w:rsid w:val="00A84EA0"/>
    <w:rsid w:val="00A868B9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10D55"/>
    <w:rsid w:val="00B23EB4"/>
    <w:rsid w:val="00B462C3"/>
    <w:rsid w:val="00B47691"/>
    <w:rsid w:val="00B6033C"/>
    <w:rsid w:val="00B71241"/>
    <w:rsid w:val="00B7543F"/>
    <w:rsid w:val="00B8338C"/>
    <w:rsid w:val="00B84524"/>
    <w:rsid w:val="00B86B2D"/>
    <w:rsid w:val="00BB7E7E"/>
    <w:rsid w:val="00BE09AD"/>
    <w:rsid w:val="00BE4FAE"/>
    <w:rsid w:val="00BE5880"/>
    <w:rsid w:val="00BF07F2"/>
    <w:rsid w:val="00BF3AA4"/>
    <w:rsid w:val="00BF5109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3EDB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4859"/>
    <w:rsid w:val="00CF51EA"/>
    <w:rsid w:val="00CF54FF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E2334"/>
    <w:rsid w:val="00DF2D36"/>
    <w:rsid w:val="00E05ACA"/>
    <w:rsid w:val="00E33206"/>
    <w:rsid w:val="00E42589"/>
    <w:rsid w:val="00E54D7F"/>
    <w:rsid w:val="00E55DF0"/>
    <w:rsid w:val="00E67341"/>
    <w:rsid w:val="00E74E53"/>
    <w:rsid w:val="00E871CC"/>
    <w:rsid w:val="00E9613B"/>
    <w:rsid w:val="00E96800"/>
    <w:rsid w:val="00EA1943"/>
    <w:rsid w:val="00EA55CF"/>
    <w:rsid w:val="00EB6EB2"/>
    <w:rsid w:val="00EC4636"/>
    <w:rsid w:val="00ED3C94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07B2-C24D-468E-9E24-9F4BA6E5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Delia, Orsignola</cp:lastModifiedBy>
  <cp:revision>7</cp:revision>
  <cp:lastPrinted>2019-04-17T08:05:00Z</cp:lastPrinted>
  <dcterms:created xsi:type="dcterms:W3CDTF">2020-08-05T10:18:00Z</dcterms:created>
  <dcterms:modified xsi:type="dcterms:W3CDTF">2020-11-25T09:56:00Z</dcterms:modified>
</cp:coreProperties>
</file>