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9E58" w14:textId="5FC8AF78" w:rsidR="00DD6403" w:rsidRPr="00A80CCB" w:rsidRDefault="0064663E"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AVVISO</w:t>
      </w:r>
      <w:r w:rsidR="00DD6403" w:rsidRPr="00A80CCB">
        <w:rPr>
          <w:rFonts w:ascii="Century Gothic" w:hAnsi="Century Gothic" w:cs="Verdana"/>
          <w:b/>
          <w:bCs/>
          <w:color w:val="auto"/>
          <w:sz w:val="22"/>
          <w:szCs w:val="22"/>
        </w:rPr>
        <w:t xml:space="preserve"> PER LA MANIFESTAZIONE DI INTERESSE PER LA SELEZIONE DI SOGGETTI PARTNER PER LA COPROGETTAZIONE E </w:t>
      </w:r>
      <w:bookmarkStart w:id="0" w:name="_Hlk134779511"/>
      <w:r w:rsidR="00DD6403" w:rsidRPr="00A80CCB">
        <w:rPr>
          <w:rFonts w:ascii="Century Gothic" w:hAnsi="Century Gothic" w:cs="Verdana"/>
          <w:b/>
          <w:bCs/>
          <w:color w:val="auto"/>
          <w:sz w:val="22"/>
          <w:szCs w:val="22"/>
        </w:rPr>
        <w:t>LA REALIZZAZIONE DI UN PIANO DI AZIONE</w:t>
      </w:r>
      <w:r w:rsidR="00641A6C" w:rsidRPr="00A80CCB">
        <w:rPr>
          <w:rFonts w:ascii="Century Gothic" w:hAnsi="Century Gothic" w:cs="Verdana"/>
          <w:b/>
          <w:bCs/>
          <w:color w:val="auto"/>
          <w:sz w:val="22"/>
          <w:szCs w:val="22"/>
        </w:rPr>
        <w:t xml:space="preserve"> TERRITORIALE</w:t>
      </w:r>
      <w:r w:rsidR="00DD6403" w:rsidRPr="00A80CCB">
        <w:rPr>
          <w:rFonts w:ascii="Century Gothic" w:hAnsi="Century Gothic" w:cs="Verdana"/>
          <w:b/>
          <w:bCs/>
          <w:color w:val="auto"/>
          <w:sz w:val="22"/>
          <w:szCs w:val="22"/>
        </w:rPr>
        <w:t xml:space="preserve"> CHE IDENTIFICHI DI</w:t>
      </w:r>
      <w:r w:rsidR="00C95BA7">
        <w:rPr>
          <w:rFonts w:ascii="Century Gothic" w:hAnsi="Century Gothic" w:cs="Verdana"/>
          <w:b/>
          <w:bCs/>
          <w:color w:val="auto"/>
          <w:sz w:val="22"/>
          <w:szCs w:val="22"/>
        </w:rPr>
        <w:t>S</w:t>
      </w:r>
      <w:r w:rsidR="00DD6403" w:rsidRPr="00A80CCB">
        <w:rPr>
          <w:rFonts w:ascii="Century Gothic" w:hAnsi="Century Gothic" w:cs="Verdana"/>
          <w:b/>
          <w:bCs/>
          <w:color w:val="auto"/>
          <w:sz w:val="22"/>
          <w:szCs w:val="22"/>
        </w:rPr>
        <w:t>POSITIVI E INTE</w:t>
      </w:r>
      <w:r w:rsidR="00A80CCB" w:rsidRPr="00A80CCB">
        <w:rPr>
          <w:rFonts w:ascii="Century Gothic" w:hAnsi="Century Gothic" w:cs="Verdana"/>
          <w:b/>
          <w:bCs/>
          <w:color w:val="auto"/>
          <w:sz w:val="22"/>
          <w:szCs w:val="22"/>
        </w:rPr>
        <w:t>R</w:t>
      </w:r>
      <w:r w:rsidR="00DD6403" w:rsidRPr="00A80CCB">
        <w:rPr>
          <w:rFonts w:ascii="Century Gothic" w:hAnsi="Century Gothic" w:cs="Verdana"/>
          <w:b/>
          <w:bCs/>
          <w:color w:val="auto"/>
          <w:sz w:val="22"/>
          <w:szCs w:val="22"/>
        </w:rPr>
        <w:t>VENTI A FAVORE DEI MINORI – D.G.R. n. 7499 DEL 15/12/2022.</w:t>
      </w:r>
    </w:p>
    <w:bookmarkEnd w:id="0"/>
    <w:p w14:paraId="1066975A" w14:textId="77777777" w:rsidR="00DD6403" w:rsidRPr="00A80CCB" w:rsidRDefault="00DD6403" w:rsidP="0096295F">
      <w:pPr>
        <w:pStyle w:val="Default"/>
        <w:spacing w:line="276" w:lineRule="auto"/>
        <w:jc w:val="both"/>
        <w:rPr>
          <w:rFonts w:ascii="Century Gothic" w:hAnsi="Century Gothic" w:cs="Verdana"/>
          <w:b/>
          <w:bCs/>
          <w:color w:val="auto"/>
          <w:sz w:val="22"/>
          <w:szCs w:val="22"/>
        </w:rPr>
      </w:pPr>
    </w:p>
    <w:p w14:paraId="75D097AB" w14:textId="730CD9F3"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PREMESSO</w:t>
      </w:r>
    </w:p>
    <w:p w14:paraId="0C8C27A0" w14:textId="78D8D318" w:rsidR="00DD6403" w:rsidRPr="00A80CCB" w:rsidRDefault="00DD6403" w:rsidP="0096295F">
      <w:pPr>
        <w:pStyle w:val="default0"/>
        <w:shd w:val="clear" w:color="auto" w:fill="FFFFFF"/>
        <w:spacing w:before="0" w:beforeAutospacing="0" w:after="0" w:afterAutospacing="0" w:line="276" w:lineRule="auto"/>
        <w:jc w:val="both"/>
        <w:rPr>
          <w:rFonts w:ascii="Century Gothic" w:hAnsi="Century Gothic" w:cs="Arial"/>
          <w:color w:val="000000" w:themeColor="text1"/>
          <w:sz w:val="22"/>
          <w:szCs w:val="22"/>
        </w:rPr>
      </w:pPr>
      <w:r w:rsidRPr="00A80CCB">
        <w:rPr>
          <w:rFonts w:ascii="Century Gothic" w:hAnsi="Century Gothic" w:cs="Arial"/>
          <w:color w:val="000000" w:themeColor="text1"/>
          <w:sz w:val="22"/>
          <w:szCs w:val="22"/>
        </w:rPr>
        <w:t xml:space="preserve">Regione Lombardia, in attuazione alla D.G.R. n. 6761/2022: </w:t>
      </w:r>
      <w:r w:rsidRPr="00A80CCB">
        <w:rPr>
          <w:rFonts w:ascii="Century Gothic" w:hAnsi="Century Gothic" w:cs="Arial"/>
          <w:i/>
          <w:iCs/>
          <w:color w:val="000000" w:themeColor="text1"/>
          <w:sz w:val="22"/>
          <w:szCs w:val="22"/>
        </w:rPr>
        <w:t>Approvazione dello schema di protocollo d’intesa tra Regione Lombardia, Prefettura di Milano, Ufficio Scolastico Regionale per la Lombardia finalizzato allo sviluppo e al consolidamento in ambito scolastico di buone prassi per la prevenzione e il contrasto dei fenomeni legati alle diverse forme di dipendenza (d.p.r. 309/90), a bullismo e cyberbullismo (l. 29 maggio 2017, n. 71), alle altre forme di disagio sociale minorile e per la promozione della legalità (l. r. 24 giugno 2015, n. 17</w:t>
      </w:r>
      <w:r w:rsidRPr="00A80CCB">
        <w:rPr>
          <w:rFonts w:ascii="Century Gothic" w:hAnsi="Century Gothic" w:cs="Arial"/>
          <w:color w:val="000000" w:themeColor="text1"/>
          <w:sz w:val="22"/>
          <w:szCs w:val="22"/>
        </w:rPr>
        <w:t>), ha avviato</w:t>
      </w:r>
      <w:r w:rsidRPr="00A80CCB">
        <w:rPr>
          <w:rFonts w:ascii="Century Gothic" w:hAnsi="Century Gothic" w:cs="Arial"/>
          <w:i/>
          <w:iCs/>
          <w:color w:val="000000" w:themeColor="text1"/>
          <w:sz w:val="22"/>
          <w:szCs w:val="22"/>
        </w:rPr>
        <w:t xml:space="preserve"> </w:t>
      </w:r>
      <w:r w:rsidRPr="00A80CCB">
        <w:rPr>
          <w:rFonts w:ascii="Century Gothic" w:hAnsi="Century Gothic" w:cs="Arial"/>
          <w:color w:val="000000" w:themeColor="text1"/>
          <w:sz w:val="22"/>
          <w:szCs w:val="22"/>
        </w:rPr>
        <w:t>un intervento complementare a quelli già in essere con le seguenti finalità:</w:t>
      </w:r>
    </w:p>
    <w:p w14:paraId="77D8C9C3" w14:textId="77777777" w:rsidR="00DD6403" w:rsidRPr="00A80CCB" w:rsidRDefault="00DD6403" w:rsidP="0096295F">
      <w:pPr>
        <w:pStyle w:val="default0"/>
        <w:numPr>
          <w:ilvl w:val="0"/>
          <w:numId w:val="1"/>
        </w:numPr>
        <w:shd w:val="clear" w:color="auto" w:fill="FFFFFF"/>
        <w:spacing w:before="0" w:beforeAutospacing="0" w:after="0" w:afterAutospacing="0" w:line="276" w:lineRule="auto"/>
        <w:jc w:val="both"/>
        <w:rPr>
          <w:rFonts w:ascii="Century Gothic" w:hAnsi="Century Gothic" w:cs="Arial"/>
          <w:color w:val="000000" w:themeColor="text1"/>
          <w:sz w:val="22"/>
          <w:szCs w:val="22"/>
        </w:rPr>
      </w:pPr>
      <w:r w:rsidRPr="00A80CCB">
        <w:rPr>
          <w:rFonts w:ascii="Century Gothic" w:hAnsi="Century Gothic" w:cs="Arial"/>
          <w:color w:val="000000" w:themeColor="text1"/>
          <w:sz w:val="22"/>
          <w:szCs w:val="22"/>
        </w:rPr>
        <w:t>implementare e rafforzare le politiche di prevenzione e contrasto al bullismo e cyberbullismo e alle forme di disagio giovanile che si manifestano con comportamenti devianti (baby gang, atti di vandalismo);</w:t>
      </w:r>
    </w:p>
    <w:p w14:paraId="52C1459A" w14:textId="77777777" w:rsidR="00DD6403" w:rsidRPr="00A80CCB" w:rsidRDefault="00DD6403" w:rsidP="0096295F">
      <w:pPr>
        <w:pStyle w:val="default0"/>
        <w:numPr>
          <w:ilvl w:val="0"/>
          <w:numId w:val="1"/>
        </w:numPr>
        <w:shd w:val="clear" w:color="auto" w:fill="FFFFFF"/>
        <w:spacing w:before="0" w:beforeAutospacing="0" w:after="0" w:afterAutospacing="0" w:line="276" w:lineRule="auto"/>
        <w:jc w:val="both"/>
        <w:rPr>
          <w:rFonts w:ascii="Century Gothic" w:hAnsi="Century Gothic" w:cs="Arial"/>
          <w:color w:val="000000" w:themeColor="text1"/>
          <w:sz w:val="22"/>
          <w:szCs w:val="22"/>
        </w:rPr>
      </w:pPr>
      <w:r w:rsidRPr="00A80CCB">
        <w:rPr>
          <w:rFonts w:ascii="Century Gothic" w:hAnsi="Century Gothic" w:cs="Arial"/>
          <w:color w:val="000000" w:themeColor="text1"/>
          <w:sz w:val="22"/>
          <w:szCs w:val="22"/>
        </w:rPr>
        <w:t>sostegno a progetti rivolti ai giovani e alle famiglie per far crescere la cultura della legalità e del rispetto dei valori della vita e della salute basati su un approccio intersettoriale e interistituzionale anche attraverso la valorizzazione del ruolo di ATS, ASST, Comuni, Ambiti territoriali, Terzo settore e Associazionismo locale.</w:t>
      </w:r>
    </w:p>
    <w:p w14:paraId="5B97F4BE" w14:textId="05DA384D" w:rsidR="00DD6403" w:rsidRPr="00A80CCB" w:rsidRDefault="00DD6403" w:rsidP="0096295F">
      <w:pPr>
        <w:pStyle w:val="default0"/>
        <w:shd w:val="clear" w:color="auto" w:fill="FFFFFF"/>
        <w:spacing w:before="0" w:beforeAutospacing="0" w:after="0" w:afterAutospacing="0" w:line="276" w:lineRule="auto"/>
        <w:jc w:val="both"/>
        <w:rPr>
          <w:rFonts w:ascii="Century Gothic" w:eastAsiaTheme="minorHAnsi" w:hAnsi="Century Gothic" w:cs="Arial"/>
          <w:color w:val="000000" w:themeColor="text1"/>
          <w:sz w:val="22"/>
          <w:szCs w:val="22"/>
          <w:lang w:eastAsia="en-US"/>
        </w:rPr>
      </w:pPr>
      <w:r w:rsidRPr="00A80CCB">
        <w:rPr>
          <w:rFonts w:ascii="Century Gothic" w:hAnsi="Century Gothic" w:cs="Arial"/>
          <w:color w:val="000000" w:themeColor="text1"/>
          <w:sz w:val="22"/>
          <w:szCs w:val="22"/>
        </w:rPr>
        <w:t xml:space="preserve">In attuazione della DGR 6761/2022, con DGR 7499/2022 sono stati stanziati dei fondi </w:t>
      </w:r>
      <w:r w:rsidRPr="00A80CCB">
        <w:rPr>
          <w:rFonts w:ascii="Century Gothic" w:hAnsi="Century Gothic" w:cs="Arial"/>
          <w:i/>
          <w:iCs/>
          <w:color w:val="000000" w:themeColor="text1"/>
          <w:sz w:val="22"/>
          <w:szCs w:val="22"/>
        </w:rPr>
        <w:t>ad hoc</w:t>
      </w:r>
      <w:r w:rsidRPr="00A80CCB">
        <w:rPr>
          <w:rFonts w:ascii="Century Gothic" w:hAnsi="Century Gothic" w:cs="Arial"/>
          <w:color w:val="000000" w:themeColor="text1"/>
          <w:sz w:val="22"/>
          <w:szCs w:val="22"/>
        </w:rPr>
        <w:t xml:space="preserve"> (€ 2.213.000,00)</w:t>
      </w:r>
      <w:r w:rsidR="00FA5706" w:rsidRPr="00A80CCB">
        <w:rPr>
          <w:rFonts w:ascii="Century Gothic" w:hAnsi="Century Gothic" w:cs="Arial"/>
          <w:color w:val="000000" w:themeColor="text1"/>
          <w:sz w:val="22"/>
          <w:szCs w:val="22"/>
        </w:rPr>
        <w:t xml:space="preserve"> </w:t>
      </w:r>
      <w:r w:rsidRPr="00A80CCB">
        <w:rPr>
          <w:rFonts w:ascii="Century Gothic" w:hAnsi="Century Gothic" w:cs="Arial"/>
          <w:color w:val="000000" w:themeColor="text1"/>
          <w:sz w:val="22"/>
          <w:szCs w:val="22"/>
        </w:rPr>
        <w:t xml:space="preserve">per la realizzazione di </w:t>
      </w:r>
      <w:r w:rsidRPr="00A80CCB">
        <w:rPr>
          <w:rFonts w:ascii="Century Gothic" w:hAnsi="Century Gothic" w:cs="Arial"/>
          <w:color w:val="000000" w:themeColor="text1"/>
          <w:sz w:val="22"/>
          <w:szCs w:val="22"/>
          <w:u w:val="single"/>
        </w:rPr>
        <w:t>piani di azione territoriali</w:t>
      </w:r>
      <w:r w:rsidRPr="00A80CCB">
        <w:rPr>
          <w:rFonts w:ascii="Century Gothic" w:hAnsi="Century Gothic" w:cs="Arial"/>
          <w:color w:val="000000" w:themeColor="text1"/>
          <w:sz w:val="22"/>
          <w:szCs w:val="22"/>
        </w:rPr>
        <w:t xml:space="preserve"> a regia ATS </w:t>
      </w:r>
      <w:r w:rsidRPr="00A80CCB">
        <w:rPr>
          <w:rFonts w:ascii="Century Gothic" w:hAnsi="Century Gothic" w:cs="Verdana"/>
          <w:color w:val="000000" w:themeColor="text1"/>
          <w:sz w:val="22"/>
          <w:szCs w:val="22"/>
        </w:rPr>
        <w:t>secondo un’ottica di co-progettazione e sinergia progettuale</w:t>
      </w:r>
      <w:r w:rsidRPr="00A80CCB">
        <w:rPr>
          <w:rFonts w:ascii="Century Gothic" w:hAnsi="Century Gothic" w:cs="Arial"/>
          <w:color w:val="000000" w:themeColor="text1"/>
          <w:sz w:val="22"/>
          <w:szCs w:val="22"/>
        </w:rPr>
        <w:t xml:space="preserve"> finalizzati a contrastare il disagio minorile che si baseranno su un modello a rete coinvolgendo tutti gli enti interessati con </w:t>
      </w:r>
      <w:r w:rsidRPr="00A80CCB">
        <w:rPr>
          <w:rFonts w:ascii="Century Gothic" w:eastAsiaTheme="minorHAnsi" w:hAnsi="Century Gothic" w:cs="Arial"/>
          <w:color w:val="000000" w:themeColor="text1"/>
          <w:sz w:val="22"/>
          <w:szCs w:val="22"/>
          <w:lang w:eastAsia="en-US"/>
        </w:rPr>
        <w:t>particolare attenzione alle Prefetture.</w:t>
      </w:r>
    </w:p>
    <w:p w14:paraId="1FAE9035" w14:textId="77777777" w:rsidR="00FA5706" w:rsidRPr="00A80CCB" w:rsidRDefault="00FA5706" w:rsidP="0096295F">
      <w:pPr>
        <w:pStyle w:val="default0"/>
        <w:shd w:val="clear" w:color="auto" w:fill="FFFFFF"/>
        <w:spacing w:before="0" w:beforeAutospacing="0" w:after="0" w:afterAutospacing="0" w:line="276" w:lineRule="auto"/>
        <w:jc w:val="both"/>
        <w:rPr>
          <w:rFonts w:ascii="Century Gothic" w:eastAsiaTheme="minorHAnsi" w:hAnsi="Century Gothic" w:cs="Arial"/>
          <w:color w:val="000000" w:themeColor="text1"/>
          <w:sz w:val="22"/>
          <w:szCs w:val="22"/>
          <w:lang w:eastAsia="en-US"/>
        </w:rPr>
      </w:pPr>
    </w:p>
    <w:p w14:paraId="7CB08408" w14:textId="77777777" w:rsidR="00FA5706" w:rsidRPr="00631F86" w:rsidRDefault="00FA5706" w:rsidP="00FA5706">
      <w:pPr>
        <w:autoSpaceDE w:val="0"/>
        <w:autoSpaceDN w:val="0"/>
        <w:adjustRightInd w:val="0"/>
        <w:spacing w:after="0" w:line="240" w:lineRule="auto"/>
        <w:rPr>
          <w:rFonts w:ascii="Century Gothic" w:hAnsi="Century Gothic" w:cs="Arial"/>
          <w:color w:val="000000" w:themeColor="text1"/>
        </w:rPr>
      </w:pPr>
      <w:r w:rsidRPr="00631F86">
        <w:rPr>
          <w:rFonts w:ascii="Century Gothic" w:hAnsi="Century Gothic" w:cs="Arial"/>
          <w:color w:val="000000" w:themeColor="text1"/>
        </w:rPr>
        <w:t>Con decreto n. 5181/2023 si è provveduto a:</w:t>
      </w:r>
    </w:p>
    <w:p w14:paraId="718F15AA" w14:textId="1B48D1EE" w:rsidR="00FA5706" w:rsidRPr="00631F86" w:rsidRDefault="00FA5706" w:rsidP="00FA5706">
      <w:pPr>
        <w:pStyle w:val="Paragrafoelenco"/>
        <w:numPr>
          <w:ilvl w:val="0"/>
          <w:numId w:val="21"/>
        </w:numPr>
        <w:autoSpaceDE w:val="0"/>
        <w:autoSpaceDN w:val="0"/>
        <w:adjustRightInd w:val="0"/>
        <w:spacing w:after="0" w:line="240" w:lineRule="auto"/>
        <w:jc w:val="both"/>
        <w:rPr>
          <w:rFonts w:ascii="Century Gothic" w:hAnsi="Century Gothic" w:cs="Arial"/>
          <w:color w:val="000000" w:themeColor="text1"/>
        </w:rPr>
      </w:pPr>
      <w:r w:rsidRPr="00631F86">
        <w:rPr>
          <w:rFonts w:ascii="Century Gothic" w:hAnsi="Century Gothic" w:cs="Arial"/>
          <w:color w:val="000000" w:themeColor="text1"/>
        </w:rPr>
        <w:t>prorogare al 30 giugno 2023 la scadenza per la presentazione dei Piani di azione territoriali da parte delle ATS;</w:t>
      </w:r>
    </w:p>
    <w:p w14:paraId="193F0CF4" w14:textId="53AA4F95" w:rsidR="00FA5706" w:rsidRPr="00631F86" w:rsidRDefault="00FA5706" w:rsidP="00FA5706">
      <w:pPr>
        <w:pStyle w:val="Paragrafoelenco"/>
        <w:numPr>
          <w:ilvl w:val="0"/>
          <w:numId w:val="21"/>
        </w:numPr>
        <w:autoSpaceDE w:val="0"/>
        <w:autoSpaceDN w:val="0"/>
        <w:adjustRightInd w:val="0"/>
        <w:spacing w:after="0" w:line="240" w:lineRule="auto"/>
        <w:jc w:val="both"/>
        <w:rPr>
          <w:rFonts w:ascii="Century Gothic" w:hAnsi="Century Gothic" w:cs="Arial"/>
          <w:color w:val="000000" w:themeColor="text1"/>
        </w:rPr>
      </w:pPr>
      <w:r w:rsidRPr="00631F86">
        <w:rPr>
          <w:rFonts w:ascii="Century Gothic" w:hAnsi="Century Gothic" w:cs="Arial"/>
          <w:color w:val="000000" w:themeColor="text1"/>
        </w:rPr>
        <w:t>incrementare la dotazione finanziaria destinata agli interventi previsti dalla DGR</w:t>
      </w:r>
    </w:p>
    <w:p w14:paraId="22E0993A" w14:textId="77777777" w:rsidR="00FA5706" w:rsidRPr="00631F86" w:rsidRDefault="00FA5706" w:rsidP="002D2E62">
      <w:pPr>
        <w:pStyle w:val="Paragrafoelenco"/>
        <w:autoSpaceDE w:val="0"/>
        <w:autoSpaceDN w:val="0"/>
        <w:adjustRightInd w:val="0"/>
        <w:spacing w:after="0" w:line="240" w:lineRule="auto"/>
        <w:jc w:val="both"/>
        <w:rPr>
          <w:rFonts w:ascii="Century Gothic" w:hAnsi="Century Gothic" w:cs="Arial"/>
          <w:color w:val="000000" w:themeColor="text1"/>
        </w:rPr>
      </w:pPr>
      <w:r w:rsidRPr="00631F86">
        <w:rPr>
          <w:rFonts w:ascii="Century Gothic" w:hAnsi="Century Gothic" w:cs="Arial"/>
          <w:color w:val="000000" w:themeColor="text1"/>
        </w:rPr>
        <w:t>7499/2022 per un importo pari ad euro 485.000,00 che trovano copertura sul bilancio</w:t>
      </w:r>
    </w:p>
    <w:p w14:paraId="1D62FC78" w14:textId="77777777" w:rsidR="00FA5706" w:rsidRPr="00631F86" w:rsidRDefault="00FA5706" w:rsidP="00FA5706">
      <w:pPr>
        <w:pStyle w:val="Paragrafoelenco"/>
        <w:autoSpaceDE w:val="0"/>
        <w:autoSpaceDN w:val="0"/>
        <w:adjustRightInd w:val="0"/>
        <w:spacing w:after="0" w:line="240" w:lineRule="auto"/>
        <w:jc w:val="both"/>
        <w:rPr>
          <w:rFonts w:ascii="Century Gothic" w:hAnsi="Century Gothic" w:cs="Arial"/>
          <w:color w:val="000000" w:themeColor="text1"/>
        </w:rPr>
      </w:pPr>
      <w:r w:rsidRPr="00631F86">
        <w:rPr>
          <w:rFonts w:ascii="Century Gothic" w:hAnsi="Century Gothic" w:cs="Arial"/>
          <w:color w:val="000000" w:themeColor="text1"/>
        </w:rPr>
        <w:t>regionale esercizio 2023 a valere sul capitolo 12.01.104.13484;</w:t>
      </w:r>
    </w:p>
    <w:p w14:paraId="52574339" w14:textId="06DEF781" w:rsidR="00FA5706" w:rsidRPr="00631F86" w:rsidRDefault="00FA5706" w:rsidP="00FA5706">
      <w:pPr>
        <w:pStyle w:val="default0"/>
        <w:numPr>
          <w:ilvl w:val="0"/>
          <w:numId w:val="21"/>
        </w:numPr>
        <w:shd w:val="clear" w:color="auto" w:fill="FFFFFF"/>
        <w:spacing w:before="0" w:beforeAutospacing="0" w:after="0" w:afterAutospacing="0" w:line="276" w:lineRule="auto"/>
        <w:jc w:val="both"/>
        <w:rPr>
          <w:rFonts w:ascii="Century Gothic" w:eastAsiaTheme="minorHAnsi" w:hAnsi="Century Gothic" w:cs="Arial"/>
          <w:color w:val="000000" w:themeColor="text1"/>
          <w:sz w:val="22"/>
          <w:szCs w:val="22"/>
          <w:lang w:eastAsia="en-US"/>
        </w:rPr>
      </w:pPr>
      <w:r w:rsidRPr="00631F86">
        <w:rPr>
          <w:rFonts w:ascii="Century Gothic" w:eastAsiaTheme="minorHAnsi" w:hAnsi="Century Gothic" w:cs="Arial"/>
          <w:color w:val="000000" w:themeColor="text1"/>
          <w:sz w:val="22"/>
          <w:szCs w:val="22"/>
          <w:lang w:eastAsia="en-US"/>
        </w:rPr>
        <w:t>assegnare le risorse alle ATS Lombarde secondo i criteri definiti dalla DGR n. 7499/2022;</w:t>
      </w:r>
    </w:p>
    <w:p w14:paraId="32C9D6D2" w14:textId="77777777" w:rsidR="00FA5706" w:rsidRPr="00A80CCB" w:rsidRDefault="00FA5706" w:rsidP="00FA5706">
      <w:pPr>
        <w:pStyle w:val="default0"/>
        <w:shd w:val="clear" w:color="auto" w:fill="FFFFFF"/>
        <w:spacing w:before="0" w:beforeAutospacing="0" w:after="0" w:afterAutospacing="0" w:line="276" w:lineRule="auto"/>
        <w:ind w:left="720"/>
        <w:jc w:val="both"/>
        <w:rPr>
          <w:rFonts w:ascii="Century Gothic" w:eastAsiaTheme="minorHAnsi" w:hAnsi="Century Gothic" w:cs="Arial"/>
          <w:color w:val="000000" w:themeColor="text1"/>
          <w:sz w:val="22"/>
          <w:szCs w:val="22"/>
          <w:highlight w:val="yellow"/>
          <w:lang w:eastAsia="en-US"/>
        </w:rPr>
      </w:pPr>
    </w:p>
    <w:p w14:paraId="01674AAD" w14:textId="77777777" w:rsidR="0058345A" w:rsidRPr="00A80CCB" w:rsidRDefault="0058345A" w:rsidP="0058345A">
      <w:pPr>
        <w:autoSpaceDE w:val="0"/>
        <w:autoSpaceDN w:val="0"/>
        <w:adjustRightInd w:val="0"/>
        <w:spacing w:after="0" w:line="276" w:lineRule="auto"/>
        <w:jc w:val="both"/>
        <w:rPr>
          <w:rFonts w:ascii="Century Gothic" w:hAnsi="Century Gothic"/>
        </w:rPr>
      </w:pPr>
      <w:r w:rsidRPr="00A80CCB">
        <w:rPr>
          <w:rFonts w:ascii="Century Gothic" w:hAnsi="Century Gothic"/>
        </w:rPr>
        <w:t>Il Piano di azione, pertanto, dovrà orientare e sostenere l’attivazione di una rete permanente di soggetti che, a livello territoriale, operi, a supporto dei minori; le diverse e molteplici esperienze già presenti devono infatti poter essere ricondotte ad una progressiva unitarietà e ad una regia condivisa.</w:t>
      </w:r>
    </w:p>
    <w:p w14:paraId="47C9898E" w14:textId="77777777" w:rsidR="00DD6403" w:rsidRPr="00A80CCB" w:rsidRDefault="00DD6403" w:rsidP="0096295F">
      <w:pPr>
        <w:pStyle w:val="Default"/>
        <w:spacing w:line="276" w:lineRule="auto"/>
        <w:jc w:val="both"/>
        <w:rPr>
          <w:rFonts w:ascii="Century Gothic" w:hAnsi="Century Gothic" w:cs="Verdana"/>
          <w:color w:val="auto"/>
          <w:sz w:val="22"/>
          <w:szCs w:val="22"/>
        </w:rPr>
      </w:pPr>
    </w:p>
    <w:p w14:paraId="589BBAE1" w14:textId="75CBFC66" w:rsidR="00DD6403" w:rsidRPr="00A80CCB" w:rsidRDefault="00DD6403" w:rsidP="0096295F">
      <w:pPr>
        <w:pStyle w:val="Default"/>
        <w:spacing w:line="276" w:lineRule="auto"/>
        <w:jc w:val="center"/>
        <w:rPr>
          <w:rFonts w:ascii="Century Gothic" w:hAnsi="Century Gothic" w:cs="Verdana"/>
          <w:b/>
          <w:bCs/>
          <w:color w:val="auto"/>
          <w:sz w:val="22"/>
          <w:szCs w:val="22"/>
        </w:rPr>
      </w:pPr>
      <w:r w:rsidRPr="00A80CCB">
        <w:rPr>
          <w:rFonts w:ascii="Century Gothic" w:hAnsi="Century Gothic" w:cs="Verdana"/>
          <w:b/>
          <w:bCs/>
          <w:color w:val="auto"/>
          <w:sz w:val="22"/>
          <w:szCs w:val="22"/>
        </w:rPr>
        <w:t>ATS</w:t>
      </w:r>
      <w:r w:rsidR="005D3F85" w:rsidRPr="00A80CCB">
        <w:rPr>
          <w:rFonts w:ascii="Century Gothic" w:hAnsi="Century Gothic" w:cs="Verdana"/>
          <w:b/>
          <w:bCs/>
          <w:color w:val="auto"/>
          <w:sz w:val="22"/>
          <w:szCs w:val="22"/>
        </w:rPr>
        <w:t xml:space="preserve"> DELLA MONTAGNA</w:t>
      </w:r>
    </w:p>
    <w:p w14:paraId="77598B89" w14:textId="1AC7D913" w:rsidR="00DD6403" w:rsidRPr="00A80CCB" w:rsidRDefault="00DD6403" w:rsidP="0096295F">
      <w:pPr>
        <w:pStyle w:val="Default"/>
        <w:spacing w:line="276" w:lineRule="auto"/>
        <w:jc w:val="center"/>
        <w:rPr>
          <w:rFonts w:ascii="Century Gothic" w:hAnsi="Century Gothic" w:cs="Verdana"/>
          <w:color w:val="auto"/>
          <w:sz w:val="22"/>
          <w:szCs w:val="22"/>
        </w:rPr>
      </w:pPr>
      <w:r w:rsidRPr="00A80CCB">
        <w:rPr>
          <w:rFonts w:ascii="Century Gothic" w:hAnsi="Century Gothic" w:cs="Verdana"/>
          <w:b/>
          <w:bCs/>
          <w:color w:val="auto"/>
          <w:sz w:val="22"/>
          <w:szCs w:val="22"/>
        </w:rPr>
        <w:t xml:space="preserve">INDICE UN </w:t>
      </w:r>
      <w:r w:rsidR="0064663E" w:rsidRPr="00A80CCB">
        <w:rPr>
          <w:rFonts w:ascii="Century Gothic" w:hAnsi="Century Gothic" w:cs="Verdana"/>
          <w:b/>
          <w:bCs/>
          <w:color w:val="auto"/>
          <w:sz w:val="22"/>
          <w:szCs w:val="22"/>
        </w:rPr>
        <w:t>AVVISO</w:t>
      </w:r>
      <w:r w:rsidRPr="00A80CCB">
        <w:rPr>
          <w:rFonts w:ascii="Century Gothic" w:hAnsi="Century Gothic" w:cs="Verdana"/>
          <w:b/>
          <w:bCs/>
          <w:color w:val="auto"/>
          <w:sz w:val="22"/>
          <w:szCs w:val="22"/>
        </w:rPr>
        <w:t xml:space="preserve"> PER MANIFESTAZIONE DI INTERESSE</w:t>
      </w:r>
    </w:p>
    <w:p w14:paraId="037C8990" w14:textId="77777777" w:rsidR="00DD6403" w:rsidRPr="00A80CCB" w:rsidRDefault="00DD6403" w:rsidP="0096295F">
      <w:pPr>
        <w:pStyle w:val="Default"/>
        <w:spacing w:line="276" w:lineRule="auto"/>
        <w:jc w:val="both"/>
        <w:rPr>
          <w:rFonts w:ascii="Century Gothic" w:hAnsi="Century Gothic" w:cs="Verdana"/>
          <w:color w:val="auto"/>
          <w:sz w:val="22"/>
          <w:szCs w:val="22"/>
        </w:rPr>
      </w:pPr>
    </w:p>
    <w:p w14:paraId="31928A08" w14:textId="68839754" w:rsidR="00D14B6C"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per l’individuazione di soggetti partner in grado </w:t>
      </w:r>
      <w:r w:rsidR="00D14B6C" w:rsidRPr="00A80CCB">
        <w:rPr>
          <w:rFonts w:ascii="Century Gothic" w:hAnsi="Century Gothic" w:cs="Verdana"/>
          <w:color w:val="auto"/>
          <w:sz w:val="22"/>
          <w:szCs w:val="22"/>
        </w:rPr>
        <w:t xml:space="preserve">identificare </w:t>
      </w:r>
      <w:r w:rsidR="00D14B6C" w:rsidRPr="00A80CCB">
        <w:rPr>
          <w:rFonts w:ascii="Century Gothic" w:hAnsi="Century Gothic" w:cstheme="minorBidi"/>
          <w:color w:val="auto"/>
          <w:sz w:val="22"/>
          <w:szCs w:val="22"/>
        </w:rPr>
        <w:t xml:space="preserve">strumenti operativi flessibili e sinergici finalizzati a costruire dispositivi integrati sul territorio a favore dei minori </w:t>
      </w:r>
      <w:r w:rsidR="00D14B6C" w:rsidRPr="00A80CCB">
        <w:rPr>
          <w:rFonts w:ascii="Century Gothic" w:hAnsi="Century Gothic" w:cstheme="minorBidi"/>
          <w:color w:val="auto"/>
          <w:sz w:val="22"/>
          <w:szCs w:val="22"/>
        </w:rPr>
        <w:lastRenderedPageBreak/>
        <w:t>preadolescenti e adolescenti che manifestano disagio psico-sociale secondo le indicazioni della DGR 7499/</w:t>
      </w:r>
      <w:r w:rsidR="00D14B6C" w:rsidRPr="00631F86">
        <w:rPr>
          <w:rFonts w:ascii="Century Gothic" w:hAnsi="Century Gothic" w:cstheme="minorBidi"/>
          <w:color w:val="auto"/>
          <w:sz w:val="22"/>
          <w:szCs w:val="22"/>
        </w:rPr>
        <w:t>2022</w:t>
      </w:r>
      <w:r w:rsidR="00FA5706" w:rsidRPr="00631F86">
        <w:rPr>
          <w:rFonts w:ascii="Century Gothic" w:hAnsi="Century Gothic" w:cstheme="minorBidi"/>
          <w:color w:val="auto"/>
          <w:sz w:val="22"/>
          <w:szCs w:val="22"/>
        </w:rPr>
        <w:t>, dei DDUO n. 18871 del 22.12.2022 e n. 2635 del 23.02.2023.</w:t>
      </w:r>
    </w:p>
    <w:p w14:paraId="131C73AE" w14:textId="77777777" w:rsidR="00D14B6C" w:rsidRPr="00A80CCB" w:rsidRDefault="00D14B6C" w:rsidP="0096295F">
      <w:pPr>
        <w:pStyle w:val="Default"/>
        <w:spacing w:line="276" w:lineRule="auto"/>
        <w:jc w:val="both"/>
        <w:rPr>
          <w:rFonts w:ascii="Century Gothic" w:hAnsi="Century Gothic" w:cs="Verdana"/>
          <w:color w:val="auto"/>
          <w:sz w:val="22"/>
          <w:szCs w:val="22"/>
        </w:rPr>
      </w:pPr>
    </w:p>
    <w:p w14:paraId="533A159A" w14:textId="4E939DDE" w:rsidR="00AA4ECF" w:rsidRPr="00A80CCB" w:rsidRDefault="00DD6403" w:rsidP="0096295F">
      <w:pPr>
        <w:pStyle w:val="Default"/>
        <w:spacing w:line="276" w:lineRule="auto"/>
        <w:jc w:val="both"/>
        <w:rPr>
          <w:rFonts w:ascii="Century Gothic" w:hAnsi="Century Gothic" w:cstheme="minorBidi"/>
          <w:color w:val="auto"/>
          <w:sz w:val="22"/>
          <w:szCs w:val="22"/>
        </w:rPr>
      </w:pPr>
      <w:r w:rsidRPr="00A80CCB">
        <w:rPr>
          <w:rFonts w:ascii="Century Gothic" w:hAnsi="Century Gothic" w:cs="Verdana"/>
          <w:b/>
          <w:bCs/>
          <w:color w:val="auto"/>
          <w:sz w:val="22"/>
          <w:szCs w:val="22"/>
        </w:rPr>
        <w:t>Analisi dei bisogni</w:t>
      </w:r>
      <w:r w:rsidR="00D14B6C" w:rsidRPr="00A80CCB">
        <w:rPr>
          <w:rFonts w:ascii="Century Gothic" w:hAnsi="Century Gothic" w:cs="Verdana"/>
          <w:b/>
          <w:bCs/>
          <w:color w:val="auto"/>
          <w:sz w:val="22"/>
          <w:szCs w:val="22"/>
        </w:rPr>
        <w:t xml:space="preserve"> </w:t>
      </w:r>
      <w:r w:rsidR="0096295F" w:rsidRPr="00A80CCB">
        <w:rPr>
          <w:rFonts w:ascii="Century Gothic" w:hAnsi="Century Gothic" w:cs="Verdana"/>
          <w:b/>
          <w:bCs/>
          <w:color w:val="auto"/>
          <w:sz w:val="22"/>
          <w:szCs w:val="22"/>
        </w:rPr>
        <w:t>e descrizione delle priorità territoriali identificate</w:t>
      </w:r>
      <w:r w:rsidR="001649AB" w:rsidRPr="00A80CCB">
        <w:rPr>
          <w:rFonts w:ascii="Century Gothic" w:hAnsi="Century Gothic" w:cs="Verdana"/>
          <w:b/>
          <w:bCs/>
          <w:color w:val="auto"/>
          <w:sz w:val="22"/>
          <w:szCs w:val="22"/>
        </w:rPr>
        <w:t xml:space="preserve"> </w:t>
      </w:r>
      <w:r w:rsidR="00D14B6C" w:rsidRPr="00A80CCB">
        <w:rPr>
          <w:rFonts w:ascii="Century Gothic" w:hAnsi="Century Gothic" w:cstheme="minorBidi"/>
          <w:color w:val="auto"/>
          <w:sz w:val="22"/>
          <w:szCs w:val="22"/>
        </w:rPr>
        <w:t>(</w:t>
      </w:r>
      <w:r w:rsidR="0096295F" w:rsidRPr="00A80CCB">
        <w:rPr>
          <w:rFonts w:ascii="Century Gothic" w:hAnsi="Century Gothic" w:cstheme="minorBidi"/>
          <w:color w:val="auto"/>
          <w:sz w:val="22"/>
          <w:szCs w:val="22"/>
        </w:rPr>
        <w:t xml:space="preserve">ATS </w:t>
      </w:r>
      <w:r w:rsidR="00D14B6C" w:rsidRPr="00A80CCB">
        <w:rPr>
          <w:rFonts w:ascii="Century Gothic" w:hAnsi="Century Gothic" w:cstheme="minorBidi"/>
          <w:color w:val="auto"/>
          <w:sz w:val="22"/>
          <w:szCs w:val="22"/>
        </w:rPr>
        <w:t>descriv</w:t>
      </w:r>
      <w:r w:rsidR="0096295F" w:rsidRPr="00A80CCB">
        <w:rPr>
          <w:rFonts w:ascii="Century Gothic" w:hAnsi="Century Gothic" w:cstheme="minorBidi"/>
          <w:color w:val="auto"/>
          <w:sz w:val="22"/>
          <w:szCs w:val="22"/>
        </w:rPr>
        <w:t>a</w:t>
      </w:r>
      <w:r w:rsidR="00D14B6C" w:rsidRPr="00A80CCB">
        <w:rPr>
          <w:rFonts w:ascii="Century Gothic" w:hAnsi="Century Gothic" w:cstheme="minorBidi"/>
          <w:color w:val="auto"/>
          <w:sz w:val="22"/>
          <w:szCs w:val="22"/>
        </w:rPr>
        <w:t xml:space="preserve"> la situazione territoriale</w:t>
      </w:r>
      <w:r w:rsidR="0096295F" w:rsidRPr="00A80CCB">
        <w:rPr>
          <w:rFonts w:ascii="Century Gothic" w:hAnsi="Century Gothic" w:cstheme="minorBidi"/>
          <w:color w:val="auto"/>
          <w:sz w:val="22"/>
          <w:szCs w:val="22"/>
        </w:rPr>
        <w:t>,</w:t>
      </w:r>
      <w:r w:rsidR="00D14B6C" w:rsidRPr="00A80CCB">
        <w:rPr>
          <w:rFonts w:ascii="Century Gothic" w:hAnsi="Century Gothic" w:cstheme="minorBidi"/>
          <w:color w:val="auto"/>
          <w:sz w:val="22"/>
          <w:szCs w:val="22"/>
        </w:rPr>
        <w:t xml:space="preserve"> il lavoro svolto con i Tavoli Provinciali</w:t>
      </w:r>
      <w:r w:rsidR="0096295F" w:rsidRPr="00A80CCB">
        <w:rPr>
          <w:rFonts w:ascii="Century Gothic" w:hAnsi="Century Gothic" w:cstheme="minorBidi"/>
          <w:color w:val="auto"/>
          <w:sz w:val="22"/>
          <w:szCs w:val="22"/>
        </w:rPr>
        <w:t xml:space="preserve"> e la condivisione con le Cabine di Regia Integrate</w:t>
      </w:r>
      <w:r w:rsidR="00D14B6C" w:rsidRPr="00A80CCB">
        <w:rPr>
          <w:rFonts w:ascii="Century Gothic" w:hAnsi="Century Gothic" w:cstheme="minorBidi"/>
          <w:color w:val="auto"/>
          <w:sz w:val="22"/>
          <w:szCs w:val="22"/>
        </w:rPr>
        <w:t>)</w:t>
      </w:r>
      <w:r w:rsidR="00AA4ECF" w:rsidRPr="00A80CCB">
        <w:rPr>
          <w:rFonts w:ascii="Century Gothic" w:hAnsi="Century Gothic" w:cstheme="minorBidi"/>
          <w:color w:val="auto"/>
          <w:sz w:val="22"/>
          <w:szCs w:val="22"/>
        </w:rPr>
        <w:t>.</w:t>
      </w:r>
    </w:p>
    <w:p w14:paraId="46B5C8F8" w14:textId="77777777" w:rsidR="005D3F85" w:rsidRPr="00A80CCB" w:rsidRDefault="005D3F85" w:rsidP="0096295F">
      <w:pPr>
        <w:pStyle w:val="Default"/>
        <w:spacing w:line="276" w:lineRule="auto"/>
        <w:jc w:val="both"/>
        <w:rPr>
          <w:rFonts w:ascii="Century Gothic" w:hAnsi="Century Gothic" w:cs="Verdana"/>
          <w:color w:val="auto"/>
          <w:sz w:val="22"/>
          <w:szCs w:val="22"/>
        </w:rPr>
      </w:pPr>
    </w:p>
    <w:p w14:paraId="094756C9" w14:textId="7E6AD191" w:rsidR="00FA5706" w:rsidRPr="00631F86" w:rsidRDefault="00FA5706" w:rsidP="00FA5706">
      <w:pPr>
        <w:pStyle w:val="Default"/>
        <w:numPr>
          <w:ilvl w:val="0"/>
          <w:numId w:val="22"/>
        </w:numPr>
        <w:spacing w:line="276" w:lineRule="auto"/>
        <w:jc w:val="both"/>
        <w:rPr>
          <w:rFonts w:ascii="Century Gothic" w:hAnsi="Century Gothic" w:cs="Verdana"/>
          <w:color w:val="auto"/>
          <w:sz w:val="22"/>
          <w:szCs w:val="22"/>
          <w:u w:val="single"/>
        </w:rPr>
      </w:pPr>
      <w:r w:rsidRPr="00631F86">
        <w:rPr>
          <w:rFonts w:ascii="Century Gothic" w:hAnsi="Century Gothic" w:cs="Verdana"/>
          <w:color w:val="auto"/>
          <w:sz w:val="22"/>
          <w:szCs w:val="22"/>
          <w:u w:val="single"/>
        </w:rPr>
        <w:t>Territorio Alto Lario:</w:t>
      </w:r>
    </w:p>
    <w:p w14:paraId="03D44D77" w14:textId="77777777" w:rsidR="00FA5706" w:rsidRPr="00631F86" w:rsidRDefault="00FA5706" w:rsidP="00FA5706">
      <w:pPr>
        <w:autoSpaceDE w:val="0"/>
        <w:autoSpaceDN w:val="0"/>
        <w:adjustRightInd w:val="0"/>
        <w:spacing w:after="0" w:line="276" w:lineRule="auto"/>
        <w:jc w:val="both"/>
        <w:rPr>
          <w:rFonts w:ascii="Century Gothic" w:hAnsi="Century Gothic"/>
          <w:b/>
          <w:bCs/>
        </w:rPr>
      </w:pPr>
    </w:p>
    <w:p w14:paraId="7515B835" w14:textId="02AC7EF0" w:rsidR="00FA5706" w:rsidRPr="00631F86" w:rsidRDefault="00FA5706" w:rsidP="00FA5706">
      <w:pPr>
        <w:pStyle w:val="Paragrafoelenco"/>
        <w:numPr>
          <w:ilvl w:val="0"/>
          <w:numId w:val="23"/>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t>Area dell’empowerment personale</w:t>
      </w:r>
    </w:p>
    <w:p w14:paraId="5D48CE8D"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4D28D675" w14:textId="751FF688"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Promozione del benessere psicologico e fisico e di empowerment personale attraverso l’acquisizione di life skills e corretti stili di vita e il rafforzamento di competenze atte a ridurre i fattori di rischio, anche ai fini di una maggiore inclusione sociale, anche ad integrazione e in complementarità con i percorsi personalizzati attivati o attivabili con il voucher adolescenti (D.G.R. n. 7503/2022).</w:t>
      </w:r>
    </w:p>
    <w:p w14:paraId="6641BD22" w14:textId="77777777" w:rsidR="00631F86" w:rsidRPr="00631F86" w:rsidRDefault="00631F86" w:rsidP="00FA5706">
      <w:pPr>
        <w:pStyle w:val="Paragrafoelenco"/>
        <w:autoSpaceDE w:val="0"/>
        <w:autoSpaceDN w:val="0"/>
        <w:adjustRightInd w:val="0"/>
        <w:spacing w:after="0" w:line="276" w:lineRule="auto"/>
        <w:jc w:val="both"/>
        <w:rPr>
          <w:rFonts w:ascii="Century Gothic" w:hAnsi="Century Gothic"/>
        </w:rPr>
      </w:pPr>
    </w:p>
    <w:p w14:paraId="395B9677" w14:textId="77777777" w:rsidR="00631F86" w:rsidRPr="00631F86" w:rsidRDefault="00631F86" w:rsidP="00631F86">
      <w:pPr>
        <w:pStyle w:val="Paragrafoelenco"/>
        <w:numPr>
          <w:ilvl w:val="0"/>
          <w:numId w:val="24"/>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t>Area della socializzazione</w:t>
      </w:r>
    </w:p>
    <w:p w14:paraId="09A8273B" w14:textId="77777777" w:rsidR="00631F86" w:rsidRPr="00631F86" w:rsidRDefault="00631F86" w:rsidP="00631F8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12F5A74D" w14:textId="77777777" w:rsidR="00631F86" w:rsidRPr="00631F86" w:rsidRDefault="00631F86" w:rsidP="00631F8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 xml:space="preserve">Promozione della socializzazione e dello sviluppo di competenze sociali come la cooperazione e l’altruismo, volte a ridurre i rischi di isolamento e a sviluppare fattori protettivi come il senso di fiducia/appartenenza ai diversi contesti di socializzazione. </w:t>
      </w:r>
    </w:p>
    <w:p w14:paraId="64E4D210" w14:textId="77777777" w:rsidR="00631F86" w:rsidRPr="00631F86" w:rsidRDefault="00631F86" w:rsidP="00FA5706">
      <w:pPr>
        <w:pStyle w:val="Paragrafoelenco"/>
        <w:autoSpaceDE w:val="0"/>
        <w:autoSpaceDN w:val="0"/>
        <w:adjustRightInd w:val="0"/>
        <w:spacing w:after="0" w:line="276" w:lineRule="auto"/>
        <w:jc w:val="both"/>
        <w:rPr>
          <w:rFonts w:ascii="Century Gothic" w:hAnsi="Century Gothic"/>
        </w:rPr>
      </w:pPr>
    </w:p>
    <w:p w14:paraId="5CD69CF0"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p>
    <w:p w14:paraId="5CBCE8B8" w14:textId="73327183" w:rsidR="00FA5706" w:rsidRPr="00631F86" w:rsidRDefault="00FA5706" w:rsidP="00FA5706">
      <w:pPr>
        <w:pStyle w:val="Default"/>
        <w:numPr>
          <w:ilvl w:val="0"/>
          <w:numId w:val="22"/>
        </w:numPr>
        <w:spacing w:line="276" w:lineRule="auto"/>
        <w:jc w:val="both"/>
        <w:rPr>
          <w:rFonts w:ascii="Century Gothic" w:hAnsi="Century Gothic" w:cs="Verdana"/>
          <w:color w:val="auto"/>
          <w:sz w:val="22"/>
          <w:szCs w:val="22"/>
          <w:u w:val="single"/>
        </w:rPr>
      </w:pPr>
      <w:r w:rsidRPr="00631F86">
        <w:rPr>
          <w:rFonts w:ascii="Century Gothic" w:hAnsi="Century Gothic" w:cs="Verdana"/>
          <w:color w:val="auto"/>
          <w:sz w:val="22"/>
          <w:szCs w:val="22"/>
          <w:u w:val="single"/>
        </w:rPr>
        <w:t>Territorio Valtellina:</w:t>
      </w:r>
    </w:p>
    <w:p w14:paraId="7139B65B" w14:textId="77777777" w:rsidR="00FA5706" w:rsidRPr="00631F86" w:rsidRDefault="00FA5706" w:rsidP="00FA5706">
      <w:pPr>
        <w:pStyle w:val="Default"/>
        <w:spacing w:line="276" w:lineRule="auto"/>
        <w:ind w:left="720"/>
        <w:jc w:val="both"/>
        <w:rPr>
          <w:rFonts w:ascii="Century Gothic" w:hAnsi="Century Gothic" w:cs="Verdana"/>
          <w:color w:val="auto"/>
          <w:sz w:val="22"/>
          <w:szCs w:val="22"/>
          <w:u w:val="single"/>
        </w:rPr>
      </w:pPr>
    </w:p>
    <w:p w14:paraId="02B6B83E" w14:textId="77777777" w:rsidR="00FA5706" w:rsidRPr="00631F86" w:rsidRDefault="00FA5706" w:rsidP="00FA5706">
      <w:pPr>
        <w:pStyle w:val="Paragrafoelenco"/>
        <w:numPr>
          <w:ilvl w:val="0"/>
          <w:numId w:val="24"/>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t>Area della socializzazione</w:t>
      </w:r>
    </w:p>
    <w:p w14:paraId="36C6DF97"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067C7F20"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 xml:space="preserve">Promozione della socializzazione e dello sviluppo di competenze sociali come la cooperazione e l’altruismo, volte a ridurre i rischi di isolamento e a sviluppare fattori protettivi come il senso di fiducia/appartenenza ai diversi contesti di socializzazione. </w:t>
      </w:r>
    </w:p>
    <w:p w14:paraId="71259BE1"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p>
    <w:p w14:paraId="685DB1D3" w14:textId="77777777" w:rsidR="00FA5706" w:rsidRPr="00631F86" w:rsidRDefault="00FA5706" w:rsidP="00FA5706">
      <w:pPr>
        <w:pStyle w:val="Paragrafoelenco"/>
        <w:numPr>
          <w:ilvl w:val="0"/>
          <w:numId w:val="25"/>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t>Area dell’integrazione</w:t>
      </w:r>
    </w:p>
    <w:p w14:paraId="6D7BE5B5"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45284CD6" w14:textId="22EE11C8"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Promozione dell'integrazione territoriale tra le reti esistenti, i servizi e le iniziative di informazione sull’offerta esistente dedicata ai preadolescenti e adolescenti.</w:t>
      </w:r>
    </w:p>
    <w:p w14:paraId="36187FCA"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p>
    <w:p w14:paraId="2B0F05B1" w14:textId="488BB694" w:rsidR="00FA5706" w:rsidRPr="00631F86" w:rsidRDefault="00FA5706" w:rsidP="00FA5706">
      <w:pPr>
        <w:pStyle w:val="Default"/>
        <w:numPr>
          <w:ilvl w:val="0"/>
          <w:numId w:val="22"/>
        </w:numPr>
        <w:spacing w:line="276" w:lineRule="auto"/>
        <w:jc w:val="both"/>
        <w:rPr>
          <w:rFonts w:ascii="Century Gothic" w:hAnsi="Century Gothic" w:cs="Verdana"/>
          <w:color w:val="auto"/>
          <w:sz w:val="22"/>
          <w:szCs w:val="22"/>
          <w:u w:val="single"/>
        </w:rPr>
      </w:pPr>
      <w:r w:rsidRPr="00631F86">
        <w:rPr>
          <w:rFonts w:ascii="Century Gothic" w:hAnsi="Century Gothic" w:cs="Verdana"/>
          <w:color w:val="auto"/>
          <w:sz w:val="22"/>
          <w:szCs w:val="22"/>
          <w:u w:val="single"/>
        </w:rPr>
        <w:t>Territorio Vallecamonica:</w:t>
      </w:r>
    </w:p>
    <w:p w14:paraId="7A5A15B6" w14:textId="77777777" w:rsidR="00FA5706" w:rsidRPr="00631F86" w:rsidRDefault="00FA5706" w:rsidP="00FA5706">
      <w:pPr>
        <w:pStyle w:val="Default"/>
        <w:spacing w:line="276" w:lineRule="auto"/>
        <w:ind w:left="720"/>
        <w:jc w:val="both"/>
        <w:rPr>
          <w:rFonts w:ascii="Century Gothic" w:hAnsi="Century Gothic" w:cs="Verdana"/>
          <w:color w:val="auto"/>
          <w:sz w:val="22"/>
          <w:szCs w:val="22"/>
          <w:u w:val="single"/>
        </w:rPr>
      </w:pPr>
    </w:p>
    <w:p w14:paraId="6CFFF315" w14:textId="77777777" w:rsidR="00FA5706" w:rsidRPr="00631F86" w:rsidRDefault="00FA5706" w:rsidP="00FA5706">
      <w:pPr>
        <w:pStyle w:val="Paragrafoelenco"/>
        <w:numPr>
          <w:ilvl w:val="0"/>
          <w:numId w:val="24"/>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t>Area della socializzazione</w:t>
      </w:r>
    </w:p>
    <w:p w14:paraId="321D5228"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29E5A72B"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 xml:space="preserve">Promozione della socializzazione e dello sviluppo di competenze sociali come la cooperazione e l’altruismo, volte a ridurre i rischi di isolamento e a sviluppare fattori protettivi come il senso di fiducia/appartenenza ai diversi contesti di socializzazione. </w:t>
      </w:r>
    </w:p>
    <w:p w14:paraId="6A4ADFE8"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p>
    <w:p w14:paraId="557CA577" w14:textId="77777777" w:rsidR="00FA5706" w:rsidRPr="00631F86" w:rsidRDefault="00FA5706" w:rsidP="00FA5706">
      <w:pPr>
        <w:pStyle w:val="Paragrafoelenco"/>
        <w:numPr>
          <w:ilvl w:val="0"/>
          <w:numId w:val="25"/>
        </w:numPr>
        <w:autoSpaceDE w:val="0"/>
        <w:autoSpaceDN w:val="0"/>
        <w:adjustRightInd w:val="0"/>
        <w:spacing w:after="0" w:line="276" w:lineRule="auto"/>
        <w:jc w:val="both"/>
        <w:rPr>
          <w:rFonts w:ascii="Century Gothic" w:hAnsi="Century Gothic"/>
          <w:b/>
          <w:bCs/>
        </w:rPr>
      </w:pPr>
      <w:r w:rsidRPr="00631F86">
        <w:rPr>
          <w:rFonts w:ascii="Century Gothic" w:hAnsi="Century Gothic"/>
          <w:b/>
          <w:bCs/>
        </w:rPr>
        <w:lastRenderedPageBreak/>
        <w:t>Area dell’integrazione</w:t>
      </w:r>
    </w:p>
    <w:p w14:paraId="29E4AC6F" w14:textId="77777777" w:rsidR="00FA5706" w:rsidRPr="00631F86"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u w:val="single"/>
        </w:rPr>
        <w:t>Obiettivo</w:t>
      </w:r>
      <w:r w:rsidRPr="00631F86">
        <w:rPr>
          <w:rFonts w:ascii="Century Gothic" w:hAnsi="Century Gothic"/>
        </w:rPr>
        <w:t>:</w:t>
      </w:r>
    </w:p>
    <w:p w14:paraId="44B7EEDF" w14:textId="77777777" w:rsidR="00FA5706" w:rsidRPr="00A80CCB" w:rsidRDefault="00FA5706" w:rsidP="00FA5706">
      <w:pPr>
        <w:pStyle w:val="Paragrafoelenco"/>
        <w:autoSpaceDE w:val="0"/>
        <w:autoSpaceDN w:val="0"/>
        <w:adjustRightInd w:val="0"/>
        <w:spacing w:after="0" w:line="276" w:lineRule="auto"/>
        <w:jc w:val="both"/>
        <w:rPr>
          <w:rFonts w:ascii="Century Gothic" w:hAnsi="Century Gothic"/>
        </w:rPr>
      </w:pPr>
      <w:r w:rsidRPr="00631F86">
        <w:rPr>
          <w:rFonts w:ascii="Century Gothic" w:hAnsi="Century Gothic"/>
        </w:rPr>
        <w:t>Promozione dell'integrazione territoriale tra le reti esistenti, i servizi e le iniziative di informazione sull’offerta esistente dedicata ai preadolescenti e adolescenti.</w:t>
      </w:r>
    </w:p>
    <w:p w14:paraId="744043B4" w14:textId="77777777" w:rsidR="00631F86" w:rsidRDefault="00631F86" w:rsidP="00AC6B5D">
      <w:pPr>
        <w:pStyle w:val="Default"/>
        <w:spacing w:line="276" w:lineRule="auto"/>
        <w:jc w:val="both"/>
        <w:rPr>
          <w:rFonts w:ascii="Century Gothic" w:hAnsi="Century Gothic" w:cs="Verdana"/>
          <w:b/>
          <w:bCs/>
          <w:color w:val="auto"/>
          <w:sz w:val="22"/>
          <w:szCs w:val="22"/>
        </w:rPr>
      </w:pPr>
    </w:p>
    <w:p w14:paraId="151D9BA2" w14:textId="0301B9C4" w:rsidR="00AC6B5D" w:rsidRPr="00A80CCB" w:rsidRDefault="00AC6B5D" w:rsidP="00AC6B5D">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Soggetti destinatari dei progetti</w:t>
      </w:r>
    </w:p>
    <w:p w14:paraId="2BE859AA" w14:textId="77777777" w:rsidR="00AC6B5D" w:rsidRPr="00A80CCB" w:rsidRDefault="00AC6B5D" w:rsidP="00AC6B5D">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Il target di riferimento è relativo in particolare a preadolescenti/adolescenti.</w:t>
      </w:r>
    </w:p>
    <w:p w14:paraId="0BC490FF" w14:textId="77777777" w:rsidR="00AC6B5D" w:rsidRPr="00A80CCB" w:rsidRDefault="00AC6B5D" w:rsidP="00AC6B5D">
      <w:pPr>
        <w:autoSpaceDE w:val="0"/>
        <w:autoSpaceDN w:val="0"/>
        <w:adjustRightInd w:val="0"/>
        <w:spacing w:after="0" w:line="276" w:lineRule="auto"/>
        <w:jc w:val="both"/>
        <w:rPr>
          <w:rFonts w:ascii="Century Gothic" w:hAnsi="Century Gothic"/>
        </w:rPr>
      </w:pPr>
      <w:r w:rsidRPr="00A80CCB">
        <w:rPr>
          <w:rFonts w:ascii="Century Gothic" w:hAnsi="Century Gothic"/>
        </w:rPr>
        <w:t>Potranno essere attivati anche interventi di orientamento e supporto alle famiglie dei minori attraverso il raccordo con gli interventi già attivati da servizi presenti sul territorio (es. Consultori) e dai Centri per la famiglia.</w:t>
      </w:r>
    </w:p>
    <w:p w14:paraId="4A962DDA" w14:textId="7E69CEF8" w:rsidR="00D14B6C" w:rsidRPr="00A80CCB" w:rsidRDefault="00D14B6C" w:rsidP="0096295F">
      <w:pPr>
        <w:pStyle w:val="Default"/>
        <w:spacing w:line="276" w:lineRule="auto"/>
        <w:jc w:val="both"/>
        <w:rPr>
          <w:rFonts w:ascii="Century Gothic" w:hAnsi="Century Gothic" w:cs="Verdana"/>
          <w:b/>
          <w:bCs/>
          <w:color w:val="auto"/>
          <w:sz w:val="22"/>
          <w:szCs w:val="22"/>
        </w:rPr>
      </w:pPr>
    </w:p>
    <w:p w14:paraId="3780C2F9" w14:textId="6A57E840" w:rsidR="00DD6403" w:rsidRPr="00A80CCB" w:rsidRDefault="00DD6403"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b/>
          <w:bCs/>
          <w:color w:val="auto"/>
          <w:sz w:val="22"/>
          <w:szCs w:val="22"/>
        </w:rPr>
        <w:t>Finalità e oggetto del</w:t>
      </w:r>
      <w:r w:rsidR="00EB7D06" w:rsidRPr="00A80CCB">
        <w:rPr>
          <w:rFonts w:ascii="Century Gothic" w:hAnsi="Century Gothic" w:cs="Verdana"/>
          <w:b/>
          <w:bCs/>
          <w:color w:val="auto"/>
          <w:sz w:val="22"/>
          <w:szCs w:val="22"/>
        </w:rPr>
        <w:t>la presente manifestazione di interesse</w:t>
      </w:r>
    </w:p>
    <w:p w14:paraId="7E6E7410" w14:textId="03EDBA20" w:rsidR="00D14B6C" w:rsidRPr="00A80CCB" w:rsidRDefault="00D14B6C"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Con il presente avviso si intende selezionare soggetti partner interessati a sviluppare azioni progettuali in linea con quanto previsto dalla DGR n. 7499/2022, nelle seguenti aree di </w:t>
      </w:r>
      <w:r w:rsidR="0096295F" w:rsidRPr="00A80CCB">
        <w:rPr>
          <w:rFonts w:ascii="Century Gothic" w:hAnsi="Century Gothic" w:cs="Verdana"/>
          <w:color w:val="auto"/>
          <w:sz w:val="22"/>
          <w:szCs w:val="22"/>
        </w:rPr>
        <w:t>intervento</w:t>
      </w:r>
      <w:r w:rsidR="00F26596" w:rsidRPr="00A80CCB">
        <w:rPr>
          <w:rFonts w:ascii="Century Gothic" w:hAnsi="Century Gothic" w:cs="Verdana"/>
          <w:color w:val="auto"/>
          <w:sz w:val="22"/>
          <w:szCs w:val="22"/>
        </w:rPr>
        <w:t xml:space="preserve"> sopra suddivise in base all’area territoriale </w:t>
      </w:r>
      <w:r w:rsidR="00B441EC" w:rsidRPr="00A80CCB">
        <w:rPr>
          <w:rFonts w:ascii="Century Gothic" w:hAnsi="Century Gothic" w:cs="Verdana"/>
          <w:color w:val="auto"/>
          <w:sz w:val="22"/>
          <w:szCs w:val="22"/>
        </w:rPr>
        <w:t>(è possibile proporre progetti in una o più aree di intervento</w:t>
      </w:r>
      <w:r w:rsidR="00F26596" w:rsidRPr="00A80CCB">
        <w:rPr>
          <w:rFonts w:ascii="Century Gothic" w:hAnsi="Century Gothic" w:cs="Verdana"/>
          <w:color w:val="auto"/>
          <w:sz w:val="22"/>
          <w:szCs w:val="22"/>
        </w:rPr>
        <w:t xml:space="preserve"> ove previsto</w:t>
      </w:r>
      <w:r w:rsidR="00B441EC" w:rsidRPr="00A80CCB">
        <w:rPr>
          <w:rFonts w:ascii="Century Gothic" w:hAnsi="Century Gothic" w:cs="Verdana"/>
          <w:color w:val="auto"/>
          <w:sz w:val="22"/>
          <w:szCs w:val="22"/>
        </w:rPr>
        <w:t>)</w:t>
      </w:r>
      <w:r w:rsidRPr="00A80CCB">
        <w:rPr>
          <w:rFonts w:ascii="Century Gothic" w:hAnsi="Century Gothic" w:cs="Verdana"/>
          <w:color w:val="auto"/>
          <w:sz w:val="22"/>
          <w:szCs w:val="22"/>
        </w:rPr>
        <w:t xml:space="preserve">: </w:t>
      </w:r>
    </w:p>
    <w:p w14:paraId="284C97F4" w14:textId="1D6E2DF4" w:rsidR="00D14B6C" w:rsidRPr="00A80CCB" w:rsidRDefault="00D14B6C" w:rsidP="0096295F">
      <w:pPr>
        <w:pStyle w:val="Default"/>
        <w:spacing w:line="276" w:lineRule="auto"/>
        <w:jc w:val="both"/>
        <w:rPr>
          <w:rFonts w:ascii="Century Gothic" w:hAnsi="Century Gothic" w:cs="Verdana"/>
          <w:b/>
          <w:bCs/>
          <w:color w:val="auto"/>
          <w:sz w:val="22"/>
          <w:szCs w:val="22"/>
        </w:rPr>
      </w:pPr>
    </w:p>
    <w:p w14:paraId="2B956DD6" w14:textId="77777777" w:rsidR="00D14B6C" w:rsidRPr="00A80CCB" w:rsidRDefault="00D14B6C" w:rsidP="0096295F">
      <w:pPr>
        <w:pStyle w:val="Paragrafoelenco"/>
        <w:numPr>
          <w:ilvl w:val="0"/>
          <w:numId w:val="2"/>
        </w:numPr>
        <w:autoSpaceDE w:val="0"/>
        <w:autoSpaceDN w:val="0"/>
        <w:adjustRightInd w:val="0"/>
        <w:spacing w:after="0" w:line="276" w:lineRule="auto"/>
        <w:jc w:val="both"/>
        <w:rPr>
          <w:rFonts w:ascii="Century Gothic" w:hAnsi="Century Gothic"/>
          <w:b/>
          <w:bCs/>
        </w:rPr>
      </w:pPr>
      <w:r w:rsidRPr="00A80CCB">
        <w:rPr>
          <w:rFonts w:ascii="Century Gothic" w:hAnsi="Century Gothic"/>
          <w:b/>
          <w:bCs/>
        </w:rPr>
        <w:t>Area dell’empowerment personale</w:t>
      </w:r>
    </w:p>
    <w:p w14:paraId="1EA37AD8"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Obiettivo</w:t>
      </w:r>
      <w:r w:rsidRPr="00A80CCB">
        <w:rPr>
          <w:rFonts w:ascii="Century Gothic" w:hAnsi="Century Gothic"/>
        </w:rPr>
        <w:t>:</w:t>
      </w:r>
    </w:p>
    <w:p w14:paraId="00AC6A9E" w14:textId="3A66FB6D"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rPr>
        <w:t xml:space="preserve">Promozione del benessere psicologico e fisico e di empowerment personale attraverso l’acquisizione di life skills e corretti stili di vita e il rafforzamento di competenze atte a ridurre i fattori di rischio, anche ai fini di una maggiore inclusione sociale, anche ad integrazione e in </w:t>
      </w:r>
      <w:r w:rsidR="00C95BA7" w:rsidRPr="00A80CCB">
        <w:rPr>
          <w:rFonts w:ascii="Century Gothic" w:hAnsi="Century Gothic"/>
        </w:rPr>
        <w:t>complementarità</w:t>
      </w:r>
      <w:r w:rsidRPr="00A80CCB">
        <w:rPr>
          <w:rFonts w:ascii="Century Gothic" w:hAnsi="Century Gothic"/>
        </w:rPr>
        <w:t xml:space="preserve"> con i percorsi personalizzati attivati o attivabili con il voucher adolescenti (D.G.R. n. 7503/2022).</w:t>
      </w:r>
    </w:p>
    <w:p w14:paraId="7182E113"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u w:val="single"/>
        </w:rPr>
      </w:pPr>
    </w:p>
    <w:p w14:paraId="45018027"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Esempi di azioni possibili</w:t>
      </w:r>
      <w:r w:rsidRPr="00A80CCB">
        <w:rPr>
          <w:rFonts w:ascii="Century Gothic" w:hAnsi="Century Gothic"/>
        </w:rPr>
        <w:t xml:space="preserve">: </w:t>
      </w:r>
    </w:p>
    <w:p w14:paraId="659E2CE9" w14:textId="77777777" w:rsidR="00D14B6C" w:rsidRPr="00A80CCB" w:rsidRDefault="00D14B6C" w:rsidP="0096295F">
      <w:pPr>
        <w:pStyle w:val="Paragrafoelenco"/>
        <w:numPr>
          <w:ilvl w:val="0"/>
          <w:numId w:val="3"/>
        </w:numPr>
        <w:autoSpaceDE w:val="0"/>
        <w:autoSpaceDN w:val="0"/>
        <w:adjustRightInd w:val="0"/>
        <w:spacing w:after="0" w:line="276" w:lineRule="auto"/>
        <w:jc w:val="both"/>
        <w:rPr>
          <w:rFonts w:ascii="Century Gothic" w:hAnsi="Century Gothic"/>
        </w:rPr>
      </w:pPr>
      <w:r w:rsidRPr="00A80CCB">
        <w:rPr>
          <w:rFonts w:ascii="Century Gothic" w:hAnsi="Century Gothic"/>
        </w:rPr>
        <w:t>percorsi di ascolto e di conoscenza del minore, oltre che nei contesti scolastici, nei Centri per le famiglie all’interno degli sportelli di ascolto tempestivo laddove attivati;</w:t>
      </w:r>
    </w:p>
    <w:p w14:paraId="002DD132" w14:textId="77777777" w:rsidR="00D14B6C" w:rsidRPr="00A80CCB" w:rsidRDefault="00D14B6C" w:rsidP="0096295F">
      <w:pPr>
        <w:pStyle w:val="Paragrafoelenco"/>
        <w:numPr>
          <w:ilvl w:val="0"/>
          <w:numId w:val="3"/>
        </w:numPr>
        <w:autoSpaceDE w:val="0"/>
        <w:autoSpaceDN w:val="0"/>
        <w:adjustRightInd w:val="0"/>
        <w:spacing w:after="0" w:line="276" w:lineRule="auto"/>
        <w:jc w:val="both"/>
        <w:rPr>
          <w:rFonts w:ascii="Century Gothic" w:hAnsi="Century Gothic"/>
        </w:rPr>
      </w:pPr>
      <w:r w:rsidRPr="00A80CCB">
        <w:rPr>
          <w:rFonts w:ascii="Century Gothic" w:hAnsi="Century Gothic"/>
        </w:rPr>
        <w:t>percorsi che facilitino e stimolino l’autoespressione, la crescita personale e il cambiamento, anche attraverso laboratori tematici/espressivo-creativi;</w:t>
      </w:r>
    </w:p>
    <w:p w14:paraId="78BF29E0" w14:textId="77777777" w:rsidR="00D14B6C" w:rsidRPr="00A80CCB" w:rsidRDefault="00D14B6C" w:rsidP="0096295F">
      <w:pPr>
        <w:pStyle w:val="Paragrafoelenco"/>
        <w:numPr>
          <w:ilvl w:val="0"/>
          <w:numId w:val="3"/>
        </w:numPr>
        <w:autoSpaceDE w:val="0"/>
        <w:autoSpaceDN w:val="0"/>
        <w:adjustRightInd w:val="0"/>
        <w:spacing w:after="0" w:line="276" w:lineRule="auto"/>
        <w:jc w:val="both"/>
        <w:rPr>
          <w:rFonts w:ascii="Century Gothic" w:hAnsi="Century Gothic"/>
        </w:rPr>
      </w:pPr>
      <w:r w:rsidRPr="00A80CCB">
        <w:rPr>
          <w:rFonts w:ascii="Century Gothic" w:hAnsi="Century Gothic"/>
        </w:rPr>
        <w:t xml:space="preserve">laboratori tematici, momenti esperienziali/educativi tra pari, anche realizzati per mezzo di tecniche di </w:t>
      </w:r>
      <w:proofErr w:type="spellStart"/>
      <w:r w:rsidRPr="00A80CCB">
        <w:rPr>
          <w:rFonts w:ascii="Century Gothic" w:hAnsi="Century Gothic"/>
          <w:i/>
          <w:iCs/>
        </w:rPr>
        <w:t>role</w:t>
      </w:r>
      <w:proofErr w:type="spellEnd"/>
      <w:r w:rsidRPr="00A80CCB">
        <w:rPr>
          <w:rFonts w:ascii="Century Gothic" w:hAnsi="Century Gothic"/>
          <w:i/>
          <w:iCs/>
        </w:rPr>
        <w:t xml:space="preserve"> playing</w:t>
      </w:r>
      <w:r w:rsidRPr="00A80CCB">
        <w:rPr>
          <w:rFonts w:ascii="Century Gothic" w:hAnsi="Century Gothic"/>
        </w:rPr>
        <w:t xml:space="preserve">, con particolare attenzione allo strumento del </w:t>
      </w:r>
      <w:r w:rsidRPr="00A80CCB">
        <w:rPr>
          <w:rFonts w:ascii="Century Gothic" w:hAnsi="Century Gothic"/>
          <w:i/>
          <w:iCs/>
        </w:rPr>
        <w:t>peer-to peer</w:t>
      </w:r>
      <w:r w:rsidRPr="00A80CCB">
        <w:rPr>
          <w:rFonts w:ascii="Century Gothic" w:hAnsi="Century Gothic"/>
        </w:rPr>
        <w:t xml:space="preserve"> nella progettazione delle attività.</w:t>
      </w:r>
    </w:p>
    <w:p w14:paraId="58B677DA"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p>
    <w:p w14:paraId="6B20C99F" w14:textId="77777777" w:rsidR="00D14B6C" w:rsidRPr="00A80CCB" w:rsidRDefault="00D14B6C" w:rsidP="0096295F">
      <w:pPr>
        <w:pStyle w:val="Paragrafoelenco"/>
        <w:numPr>
          <w:ilvl w:val="0"/>
          <w:numId w:val="2"/>
        </w:numPr>
        <w:autoSpaceDE w:val="0"/>
        <w:autoSpaceDN w:val="0"/>
        <w:adjustRightInd w:val="0"/>
        <w:spacing w:after="0" w:line="276" w:lineRule="auto"/>
        <w:jc w:val="both"/>
        <w:rPr>
          <w:rFonts w:ascii="Century Gothic" w:hAnsi="Century Gothic"/>
          <w:b/>
          <w:bCs/>
        </w:rPr>
      </w:pPr>
      <w:r w:rsidRPr="00A80CCB">
        <w:rPr>
          <w:rFonts w:ascii="Century Gothic" w:hAnsi="Century Gothic"/>
          <w:b/>
          <w:bCs/>
        </w:rPr>
        <w:t>Area della socializzazione</w:t>
      </w:r>
    </w:p>
    <w:p w14:paraId="63E3DA63"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Obiettivo</w:t>
      </w:r>
      <w:r w:rsidRPr="00A80CCB">
        <w:rPr>
          <w:rFonts w:ascii="Century Gothic" w:hAnsi="Century Gothic"/>
        </w:rPr>
        <w:t>:</w:t>
      </w:r>
    </w:p>
    <w:p w14:paraId="373DEB19"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rPr>
        <w:t xml:space="preserve">Promozione della socializzazione e dello sviluppo di competenze sociali come la cooperazione e l’altruismo, volte a ridurre i rischi di isolamento e a sviluppare fattori protettivi come il senso di fiducia/appartenenza ai diversi contesti di socializzazione. </w:t>
      </w:r>
    </w:p>
    <w:p w14:paraId="5D70DD78"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p>
    <w:p w14:paraId="4DED380F"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Esempi di azioni possibili</w:t>
      </w:r>
      <w:r w:rsidRPr="00A80CCB">
        <w:rPr>
          <w:rFonts w:ascii="Century Gothic" w:hAnsi="Century Gothic"/>
        </w:rPr>
        <w:t xml:space="preserve">: </w:t>
      </w:r>
    </w:p>
    <w:p w14:paraId="208C6DC5" w14:textId="77777777" w:rsidR="00D14B6C" w:rsidRPr="00A80CCB" w:rsidRDefault="00D14B6C" w:rsidP="0096295F">
      <w:pPr>
        <w:pStyle w:val="Paragrafoelenco"/>
        <w:numPr>
          <w:ilvl w:val="0"/>
          <w:numId w:val="4"/>
        </w:numPr>
        <w:autoSpaceDE w:val="0"/>
        <w:autoSpaceDN w:val="0"/>
        <w:adjustRightInd w:val="0"/>
        <w:spacing w:after="0" w:line="276" w:lineRule="auto"/>
        <w:jc w:val="both"/>
        <w:rPr>
          <w:rFonts w:ascii="Century Gothic" w:hAnsi="Century Gothic"/>
        </w:rPr>
      </w:pPr>
      <w:r w:rsidRPr="00A80CCB">
        <w:rPr>
          <w:rFonts w:ascii="Century Gothic" w:hAnsi="Century Gothic"/>
        </w:rPr>
        <w:t>attivazione di esperienze solidaristiche/di volontariato guidate da associazioni/enti del Terzo settore a favore di soggetti più fragili;</w:t>
      </w:r>
    </w:p>
    <w:p w14:paraId="465BDBA2" w14:textId="77777777" w:rsidR="00D14B6C" w:rsidRPr="00A80CCB" w:rsidRDefault="00D14B6C" w:rsidP="0096295F">
      <w:pPr>
        <w:pStyle w:val="Paragrafoelenco"/>
        <w:numPr>
          <w:ilvl w:val="0"/>
          <w:numId w:val="4"/>
        </w:numPr>
        <w:autoSpaceDE w:val="0"/>
        <w:autoSpaceDN w:val="0"/>
        <w:adjustRightInd w:val="0"/>
        <w:spacing w:after="0" w:line="276" w:lineRule="auto"/>
        <w:jc w:val="both"/>
        <w:rPr>
          <w:rFonts w:ascii="Century Gothic" w:hAnsi="Century Gothic"/>
        </w:rPr>
      </w:pPr>
      <w:r w:rsidRPr="00A80CCB">
        <w:rPr>
          <w:rFonts w:ascii="Century Gothic" w:hAnsi="Century Gothic"/>
        </w:rPr>
        <w:lastRenderedPageBreak/>
        <w:t>attivazione di momenti esperienziali ad hoc/attività di doposcuola educativi e di tutoring a favore del successo scolastico;</w:t>
      </w:r>
    </w:p>
    <w:p w14:paraId="4D05B11D" w14:textId="77777777" w:rsidR="00D14B6C" w:rsidRPr="00A80CCB" w:rsidRDefault="00D14B6C" w:rsidP="0096295F">
      <w:pPr>
        <w:pStyle w:val="Paragrafoelenco"/>
        <w:numPr>
          <w:ilvl w:val="0"/>
          <w:numId w:val="4"/>
        </w:numPr>
        <w:autoSpaceDE w:val="0"/>
        <w:autoSpaceDN w:val="0"/>
        <w:adjustRightInd w:val="0"/>
        <w:spacing w:after="0" w:line="276" w:lineRule="auto"/>
        <w:jc w:val="both"/>
        <w:rPr>
          <w:rFonts w:ascii="Century Gothic" w:hAnsi="Century Gothic"/>
          <w:i/>
          <w:iCs/>
        </w:rPr>
      </w:pPr>
      <w:r w:rsidRPr="00A80CCB">
        <w:rPr>
          <w:rFonts w:ascii="Century Gothic" w:hAnsi="Century Gothic"/>
        </w:rPr>
        <w:t xml:space="preserve">sviluppo di competenze comunicativo/relazionali attraverso la realizzazione di spazi di riflessione e di elaborazione di esperienze, di valori tra ragazzi nella logica del </w:t>
      </w:r>
      <w:r w:rsidRPr="00A80CCB">
        <w:rPr>
          <w:rFonts w:ascii="Century Gothic" w:hAnsi="Century Gothic"/>
          <w:i/>
          <w:iCs/>
        </w:rPr>
        <w:t>peer-to-peer;</w:t>
      </w:r>
    </w:p>
    <w:p w14:paraId="6E688883" w14:textId="77777777" w:rsidR="00D14B6C" w:rsidRPr="00A80CCB" w:rsidRDefault="00D14B6C" w:rsidP="0096295F">
      <w:pPr>
        <w:pStyle w:val="Paragrafoelenco"/>
        <w:numPr>
          <w:ilvl w:val="0"/>
          <w:numId w:val="4"/>
        </w:numPr>
        <w:autoSpaceDE w:val="0"/>
        <w:autoSpaceDN w:val="0"/>
        <w:adjustRightInd w:val="0"/>
        <w:spacing w:after="0" w:line="276" w:lineRule="auto"/>
        <w:jc w:val="both"/>
        <w:rPr>
          <w:rFonts w:ascii="Century Gothic" w:hAnsi="Century Gothic"/>
          <w:i/>
          <w:iCs/>
        </w:rPr>
      </w:pPr>
      <w:r w:rsidRPr="00A80CCB">
        <w:rPr>
          <w:rFonts w:ascii="Century Gothic" w:hAnsi="Century Gothic"/>
        </w:rPr>
        <w:t>coinvolgimento delle famiglie attraverso l’organizzazione di momenti di sostegno a loro dedicati anche attraverso il raccordo con gli interventi già attivati dai Centri per la famiglia.</w:t>
      </w:r>
    </w:p>
    <w:p w14:paraId="3B4A07C5" w14:textId="77777777" w:rsidR="00D14B6C" w:rsidRPr="00A80CCB" w:rsidRDefault="00D14B6C" w:rsidP="0096295F">
      <w:pPr>
        <w:pStyle w:val="Paragrafoelenco"/>
        <w:autoSpaceDE w:val="0"/>
        <w:autoSpaceDN w:val="0"/>
        <w:adjustRightInd w:val="0"/>
        <w:spacing w:after="0" w:line="276" w:lineRule="auto"/>
        <w:ind w:left="1068"/>
        <w:jc w:val="both"/>
        <w:rPr>
          <w:rFonts w:ascii="Century Gothic" w:hAnsi="Century Gothic"/>
          <w:color w:val="000000" w:themeColor="text1"/>
        </w:rPr>
      </w:pPr>
    </w:p>
    <w:p w14:paraId="2218E5E9" w14:textId="77777777" w:rsidR="00D14B6C" w:rsidRPr="00A80CCB" w:rsidRDefault="00D14B6C" w:rsidP="0096295F">
      <w:pPr>
        <w:pStyle w:val="Paragrafoelenco"/>
        <w:numPr>
          <w:ilvl w:val="0"/>
          <w:numId w:val="2"/>
        </w:numPr>
        <w:autoSpaceDE w:val="0"/>
        <w:autoSpaceDN w:val="0"/>
        <w:adjustRightInd w:val="0"/>
        <w:spacing w:after="0" w:line="276" w:lineRule="auto"/>
        <w:jc w:val="both"/>
        <w:rPr>
          <w:rFonts w:ascii="Century Gothic" w:hAnsi="Century Gothic"/>
          <w:b/>
          <w:bCs/>
        </w:rPr>
      </w:pPr>
      <w:r w:rsidRPr="00A80CCB">
        <w:rPr>
          <w:rFonts w:ascii="Century Gothic" w:hAnsi="Century Gothic"/>
          <w:b/>
          <w:bCs/>
        </w:rPr>
        <w:t>Area dell’integrazione</w:t>
      </w:r>
    </w:p>
    <w:p w14:paraId="3038F137"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Obiettivo</w:t>
      </w:r>
      <w:r w:rsidRPr="00A80CCB">
        <w:rPr>
          <w:rFonts w:ascii="Century Gothic" w:hAnsi="Century Gothic"/>
        </w:rPr>
        <w:t>:</w:t>
      </w:r>
    </w:p>
    <w:p w14:paraId="138A8F18" w14:textId="3583C585"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rPr>
        <w:t xml:space="preserve">Promozione dell'integrazione territoriale tra le reti esistenti, i servizi e le iniziative di informazione sull’offerta esistente dedicata ai </w:t>
      </w:r>
      <w:r w:rsidR="00F26596" w:rsidRPr="00A80CCB">
        <w:rPr>
          <w:rFonts w:ascii="Century Gothic" w:hAnsi="Century Gothic"/>
        </w:rPr>
        <w:t>preadolescenti</w:t>
      </w:r>
      <w:r w:rsidRPr="00A80CCB">
        <w:rPr>
          <w:rFonts w:ascii="Century Gothic" w:hAnsi="Century Gothic"/>
        </w:rPr>
        <w:t xml:space="preserve"> e adolescenti.</w:t>
      </w:r>
    </w:p>
    <w:p w14:paraId="45A04377"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p>
    <w:p w14:paraId="30490B77" w14:textId="77777777" w:rsidR="00D14B6C" w:rsidRPr="00A80CCB" w:rsidRDefault="00D14B6C" w:rsidP="0096295F">
      <w:pPr>
        <w:pStyle w:val="Paragrafoelenco"/>
        <w:autoSpaceDE w:val="0"/>
        <w:autoSpaceDN w:val="0"/>
        <w:adjustRightInd w:val="0"/>
        <w:spacing w:after="0" w:line="276" w:lineRule="auto"/>
        <w:jc w:val="both"/>
        <w:rPr>
          <w:rFonts w:ascii="Century Gothic" w:hAnsi="Century Gothic"/>
        </w:rPr>
      </w:pPr>
      <w:r w:rsidRPr="00A80CCB">
        <w:rPr>
          <w:rFonts w:ascii="Century Gothic" w:hAnsi="Century Gothic"/>
          <w:u w:val="single"/>
        </w:rPr>
        <w:t>Esempi di azioni possibili</w:t>
      </w:r>
      <w:r w:rsidRPr="00A80CCB">
        <w:rPr>
          <w:rFonts w:ascii="Century Gothic" w:hAnsi="Century Gothic"/>
        </w:rPr>
        <w:t xml:space="preserve">: </w:t>
      </w:r>
    </w:p>
    <w:p w14:paraId="7D49A8E5" w14:textId="77777777" w:rsidR="00D14B6C" w:rsidRPr="00A80CCB" w:rsidRDefault="00D14B6C" w:rsidP="0096295F">
      <w:pPr>
        <w:pStyle w:val="Paragrafoelenco"/>
        <w:numPr>
          <w:ilvl w:val="0"/>
          <w:numId w:val="5"/>
        </w:numPr>
        <w:autoSpaceDE w:val="0"/>
        <w:autoSpaceDN w:val="0"/>
        <w:adjustRightInd w:val="0"/>
        <w:spacing w:after="0" w:line="276" w:lineRule="auto"/>
        <w:jc w:val="both"/>
        <w:rPr>
          <w:rFonts w:ascii="Century Gothic" w:hAnsi="Century Gothic"/>
        </w:rPr>
      </w:pPr>
      <w:r w:rsidRPr="00A80CCB">
        <w:rPr>
          <w:rFonts w:ascii="Century Gothic" w:hAnsi="Century Gothic"/>
        </w:rPr>
        <w:t xml:space="preserve">Realizzazione di interventi di raccordo con le reti già esistenti, in particolare quelle attivate da Regione Lombardia in collaborazione con l’Ufficio Scolastico Regionale (USR) tra cui le reti di scuole polo provinciali afferenti al Bando </w:t>
      </w:r>
      <w:proofErr w:type="spellStart"/>
      <w:r w:rsidRPr="00A80CCB">
        <w:rPr>
          <w:rFonts w:ascii="Century Gothic" w:hAnsi="Century Gothic"/>
        </w:rPr>
        <w:t>Bullout</w:t>
      </w:r>
      <w:proofErr w:type="spellEnd"/>
      <w:r w:rsidRPr="00A80CCB">
        <w:rPr>
          <w:rFonts w:ascii="Century Gothic" w:hAnsi="Century Gothic"/>
        </w:rPr>
        <w:t xml:space="preserve"> e quelle relative all’iniziativa “A scuola contro la violenza sulle donne”;</w:t>
      </w:r>
    </w:p>
    <w:p w14:paraId="0DE16323" w14:textId="77777777" w:rsidR="00D14B6C" w:rsidRPr="00A80CCB" w:rsidRDefault="00D14B6C" w:rsidP="0096295F">
      <w:pPr>
        <w:pStyle w:val="Paragrafoelenco"/>
        <w:numPr>
          <w:ilvl w:val="0"/>
          <w:numId w:val="5"/>
        </w:numPr>
        <w:spacing w:after="0" w:line="276" w:lineRule="auto"/>
        <w:jc w:val="both"/>
        <w:rPr>
          <w:rFonts w:ascii="Century Gothic" w:hAnsi="Century Gothic"/>
        </w:rPr>
      </w:pPr>
      <w:r w:rsidRPr="00A80CCB">
        <w:rPr>
          <w:rFonts w:ascii="Century Gothic" w:hAnsi="Century Gothic"/>
        </w:rPr>
        <w:t>Attivazione di azioni di raccordo con gli interventi di giustizia riparativa già attivi sui territori ai sensi dell’iniziativa regionale “Un futuro in Comune”;</w:t>
      </w:r>
    </w:p>
    <w:p w14:paraId="1AA4F8A1" w14:textId="77777777" w:rsidR="00D14B6C" w:rsidRPr="00A80CCB" w:rsidRDefault="00D14B6C" w:rsidP="0096295F">
      <w:pPr>
        <w:pStyle w:val="Paragrafoelenco"/>
        <w:numPr>
          <w:ilvl w:val="0"/>
          <w:numId w:val="5"/>
        </w:numPr>
        <w:spacing w:after="0" w:line="276" w:lineRule="auto"/>
        <w:jc w:val="both"/>
        <w:rPr>
          <w:rFonts w:ascii="Century Gothic" w:hAnsi="Century Gothic"/>
        </w:rPr>
      </w:pPr>
      <w:r w:rsidRPr="00A80CCB">
        <w:rPr>
          <w:rFonts w:ascii="Century Gothic" w:hAnsi="Century Gothic"/>
        </w:rPr>
        <w:t>Realizzazione di specifiche azioni di raccordo operativo con gli interventi previsti ai sensi della D.G.R. 7503/2022 che permettano un accesso mirato e facilitato agli stessi.</w:t>
      </w:r>
    </w:p>
    <w:p w14:paraId="45E2F3D5" w14:textId="77777777" w:rsidR="00D14B6C" w:rsidRPr="00A80CCB" w:rsidRDefault="00D14B6C" w:rsidP="0096295F">
      <w:pPr>
        <w:pStyle w:val="Paragrafoelenco"/>
        <w:autoSpaceDE w:val="0"/>
        <w:autoSpaceDN w:val="0"/>
        <w:adjustRightInd w:val="0"/>
        <w:spacing w:after="0" w:line="276" w:lineRule="auto"/>
        <w:ind w:left="1440"/>
        <w:jc w:val="both"/>
        <w:rPr>
          <w:rFonts w:ascii="Century Gothic" w:hAnsi="Century Gothic"/>
        </w:rPr>
      </w:pPr>
    </w:p>
    <w:p w14:paraId="2EB106D3" w14:textId="77777777" w:rsidR="00D14B6C" w:rsidRPr="00A80CCB" w:rsidRDefault="00D14B6C" w:rsidP="0096295F">
      <w:pPr>
        <w:pStyle w:val="Paragrafoelenco"/>
        <w:autoSpaceDE w:val="0"/>
        <w:autoSpaceDN w:val="0"/>
        <w:adjustRightInd w:val="0"/>
        <w:spacing w:after="0" w:line="276" w:lineRule="auto"/>
        <w:ind w:left="1440"/>
        <w:jc w:val="both"/>
        <w:rPr>
          <w:rFonts w:ascii="Century Gothic" w:hAnsi="Century Gothic"/>
        </w:rPr>
      </w:pPr>
      <w:r w:rsidRPr="00A80CCB">
        <w:rPr>
          <w:rFonts w:ascii="Century Gothic" w:hAnsi="Century Gothic"/>
        </w:rPr>
        <w:t xml:space="preserve">In particolare, gli interventi progettati dovranno essere concertati con gli altri soggetti già costituenti l’offerta territoriale dedicata ai ragazzi (Es. Centri per la famiglia, Azioni del Piano Regionale Prevenzione 2021-25, Piano Integrato Locale per la promozione della salute e la prevenzione dei fattori di rischio comportamentali etc. con particolare riferimento alle azioni relative ai programmi preventivi </w:t>
      </w:r>
      <w:r w:rsidRPr="00A80CCB">
        <w:rPr>
          <w:rFonts w:ascii="Century Gothic" w:hAnsi="Century Gothic"/>
          <w:i/>
          <w:iCs/>
        </w:rPr>
        <w:t xml:space="preserve">life skills </w:t>
      </w:r>
      <w:proofErr w:type="spellStart"/>
      <w:r w:rsidRPr="00A80CCB">
        <w:rPr>
          <w:rFonts w:ascii="Century Gothic" w:hAnsi="Century Gothic"/>
          <w:i/>
          <w:iCs/>
        </w:rPr>
        <w:t>oriented</w:t>
      </w:r>
      <w:proofErr w:type="spellEnd"/>
      <w:r w:rsidRPr="00A80CCB">
        <w:rPr>
          <w:rFonts w:ascii="Century Gothic" w:hAnsi="Century Gothic"/>
        </w:rPr>
        <w:t>) al fine di creare azioni omogenee e integrate.</w:t>
      </w:r>
    </w:p>
    <w:p w14:paraId="585F9B53" w14:textId="77777777" w:rsidR="00D14B6C" w:rsidRPr="00A80CCB" w:rsidRDefault="00D14B6C" w:rsidP="0096295F">
      <w:pPr>
        <w:pStyle w:val="Paragrafoelenco"/>
        <w:autoSpaceDE w:val="0"/>
        <w:autoSpaceDN w:val="0"/>
        <w:adjustRightInd w:val="0"/>
        <w:spacing w:after="0" w:line="276" w:lineRule="auto"/>
        <w:ind w:left="1440"/>
        <w:jc w:val="both"/>
        <w:rPr>
          <w:rFonts w:ascii="Century Gothic" w:hAnsi="Century Gothic"/>
        </w:rPr>
      </w:pPr>
    </w:p>
    <w:p w14:paraId="26E5B9F7" w14:textId="6BA0B6C6" w:rsidR="00D14B6C" w:rsidRPr="00A80CCB" w:rsidRDefault="00D14B6C" w:rsidP="0096295F">
      <w:pPr>
        <w:pStyle w:val="Default"/>
        <w:spacing w:line="276" w:lineRule="auto"/>
        <w:jc w:val="both"/>
        <w:rPr>
          <w:rFonts w:ascii="Century Gothic" w:hAnsi="Century Gothic"/>
          <w:sz w:val="22"/>
          <w:szCs w:val="22"/>
        </w:rPr>
      </w:pPr>
      <w:r w:rsidRPr="00A80CCB">
        <w:rPr>
          <w:rFonts w:ascii="Century Gothic" w:hAnsi="Century Gothic"/>
          <w:sz w:val="22"/>
          <w:szCs w:val="22"/>
        </w:rPr>
        <w:t>Relativamente alle azioni di prevenzione del bullismo attuate all’interno delle scuole si sottolinea l’importanza di rinforzare con attività formative la funzione dei Team bullismo di scuola e dei Team emergenza costituiti ai sensi delle Linee di Orientamento per la prevenzione e il contrasto del Bullismo e Cyberbullismo - aggiornamento 2021 - per le istituzioni scolastiche di ogni grado emanate in attuazione della L. 71/2017.</w:t>
      </w:r>
    </w:p>
    <w:p w14:paraId="0F90B382" w14:textId="3D433328" w:rsidR="0058345A" w:rsidRPr="00A80CCB" w:rsidRDefault="0058345A" w:rsidP="0096295F">
      <w:pPr>
        <w:pStyle w:val="Default"/>
        <w:spacing w:line="276" w:lineRule="auto"/>
        <w:jc w:val="both"/>
        <w:rPr>
          <w:rFonts w:ascii="Century Gothic" w:hAnsi="Century Gothic"/>
          <w:sz w:val="22"/>
          <w:szCs w:val="22"/>
        </w:rPr>
      </w:pPr>
    </w:p>
    <w:p w14:paraId="7E318AEA" w14:textId="77777777" w:rsidR="0058345A" w:rsidRPr="00A80CCB" w:rsidRDefault="0058345A" w:rsidP="0058345A">
      <w:pPr>
        <w:spacing w:after="0" w:line="276" w:lineRule="auto"/>
        <w:jc w:val="both"/>
        <w:rPr>
          <w:rFonts w:ascii="Century Gothic" w:hAnsi="Century Gothic"/>
        </w:rPr>
      </w:pPr>
      <w:r w:rsidRPr="00A80CCB">
        <w:rPr>
          <w:rFonts w:ascii="Century Gothic" w:hAnsi="Century Gothic"/>
        </w:rPr>
        <w:t>La logica degli interventi sarà quella dell’integrazione delle esperienze, delle informazioni e degli strumenti di lavoro di tutti i soggetti coinvolti, nonché al consolidamento dei rapporti di collaborazione tra di essi e alla costruzione di una rete stabile per i minori e per le relative famiglie.</w:t>
      </w:r>
    </w:p>
    <w:p w14:paraId="0C634F56" w14:textId="77777777" w:rsidR="00D14B6C" w:rsidRPr="00A80CCB" w:rsidRDefault="00D14B6C" w:rsidP="0096295F">
      <w:pPr>
        <w:pStyle w:val="Default"/>
        <w:spacing w:line="276" w:lineRule="auto"/>
        <w:jc w:val="both"/>
        <w:rPr>
          <w:rFonts w:ascii="Century Gothic" w:hAnsi="Century Gothic" w:cs="Verdana"/>
          <w:color w:val="auto"/>
          <w:sz w:val="22"/>
          <w:szCs w:val="22"/>
        </w:rPr>
      </w:pPr>
    </w:p>
    <w:p w14:paraId="23516AEE" w14:textId="73DF5F8D" w:rsidR="00DD6403" w:rsidRPr="00A80CCB" w:rsidRDefault="00EB7D06"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lastRenderedPageBreak/>
        <w:t>Soggetti beneficiari</w:t>
      </w:r>
    </w:p>
    <w:p w14:paraId="0580004F" w14:textId="5CA352F0" w:rsidR="00DD6403" w:rsidRPr="00A80CCB" w:rsidRDefault="00EB7D06"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I soggetti proponenti, che rivestiranno il ruolo di capofila</w:t>
      </w:r>
      <w:r w:rsidR="00931017" w:rsidRPr="00A80CCB">
        <w:rPr>
          <w:rFonts w:ascii="Century Gothic" w:hAnsi="Century Gothic" w:cs="Verdana"/>
          <w:color w:val="auto"/>
          <w:sz w:val="22"/>
          <w:szCs w:val="22"/>
        </w:rPr>
        <w:t xml:space="preserve"> della</w:t>
      </w:r>
      <w:r w:rsidR="00DD6403" w:rsidRPr="00A80CCB">
        <w:rPr>
          <w:rFonts w:ascii="Century Gothic" w:hAnsi="Century Gothic" w:cs="Verdana"/>
          <w:color w:val="auto"/>
          <w:sz w:val="22"/>
          <w:szCs w:val="22"/>
        </w:rPr>
        <w:t xml:space="preserve"> </w:t>
      </w:r>
      <w:r w:rsidR="00B441EC" w:rsidRPr="00A80CCB">
        <w:rPr>
          <w:rFonts w:ascii="Century Gothic" w:hAnsi="Century Gothic" w:cs="Verdana"/>
          <w:color w:val="auto"/>
          <w:sz w:val="22"/>
          <w:szCs w:val="22"/>
        </w:rPr>
        <w:t>proposta progettuale</w:t>
      </w:r>
      <w:r w:rsidR="00931017" w:rsidRPr="00A80CCB">
        <w:rPr>
          <w:rFonts w:ascii="Century Gothic" w:hAnsi="Century Gothic" w:cs="Verdana"/>
          <w:color w:val="auto"/>
          <w:sz w:val="22"/>
          <w:szCs w:val="22"/>
        </w:rPr>
        <w:t>,</w:t>
      </w:r>
      <w:r w:rsidR="00DD6403" w:rsidRPr="00A80CCB">
        <w:rPr>
          <w:rFonts w:ascii="Century Gothic" w:hAnsi="Century Gothic" w:cs="Verdana"/>
          <w:color w:val="auto"/>
          <w:sz w:val="22"/>
          <w:szCs w:val="22"/>
        </w:rPr>
        <w:t xml:space="preserve"> dovranno essere </w:t>
      </w:r>
      <w:r w:rsidRPr="00A80CCB">
        <w:rPr>
          <w:rFonts w:ascii="Century Gothic" w:hAnsi="Century Gothic" w:cs="Verdana"/>
          <w:color w:val="auto"/>
          <w:sz w:val="22"/>
          <w:szCs w:val="22"/>
        </w:rPr>
        <w:t>i seguenti</w:t>
      </w:r>
      <w:r w:rsidR="001E617C" w:rsidRPr="00A80CCB">
        <w:rPr>
          <w:rFonts w:ascii="Century Gothic" w:hAnsi="Century Gothic" w:cs="Verdana"/>
          <w:color w:val="auto"/>
          <w:sz w:val="22"/>
          <w:szCs w:val="22"/>
        </w:rPr>
        <w:t>:</w:t>
      </w:r>
    </w:p>
    <w:p w14:paraId="79F514B7" w14:textId="238DBB15" w:rsidR="00B441EC" w:rsidRPr="00A80CCB" w:rsidRDefault="00B441EC" w:rsidP="00B441EC">
      <w:pPr>
        <w:pStyle w:val="Default"/>
        <w:numPr>
          <w:ilvl w:val="0"/>
          <w:numId w:val="19"/>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Soggetti pubblici (ad esempio </w:t>
      </w:r>
      <w:r w:rsidR="00931017" w:rsidRPr="00A80CCB">
        <w:rPr>
          <w:rFonts w:ascii="Century Gothic" w:hAnsi="Century Gothic" w:cs="Verdana"/>
          <w:color w:val="auto"/>
          <w:sz w:val="22"/>
          <w:szCs w:val="22"/>
        </w:rPr>
        <w:t>I</w:t>
      </w:r>
      <w:r w:rsidR="00A3134E" w:rsidRPr="00A80CCB">
        <w:rPr>
          <w:rFonts w:ascii="Century Gothic" w:hAnsi="Century Gothic" w:cs="Verdana"/>
          <w:color w:val="auto"/>
          <w:sz w:val="22"/>
          <w:szCs w:val="22"/>
        </w:rPr>
        <w:t xml:space="preserve">stituti scolastici, </w:t>
      </w:r>
      <w:r w:rsidRPr="00A80CCB">
        <w:rPr>
          <w:rFonts w:ascii="Century Gothic" w:hAnsi="Century Gothic" w:cs="Verdana"/>
          <w:color w:val="auto"/>
          <w:sz w:val="22"/>
          <w:szCs w:val="22"/>
        </w:rPr>
        <w:t>Comuni/Ambiti Territoriali, Comunità Montane, ASST</w:t>
      </w:r>
      <w:r w:rsidR="00931017" w:rsidRPr="00A80CCB">
        <w:rPr>
          <w:rFonts w:ascii="Century Gothic" w:hAnsi="Century Gothic" w:cs="Verdana"/>
          <w:color w:val="auto"/>
          <w:sz w:val="22"/>
          <w:szCs w:val="22"/>
        </w:rPr>
        <w:t>…</w:t>
      </w:r>
      <w:r w:rsidRPr="00A80CCB">
        <w:rPr>
          <w:rFonts w:ascii="Century Gothic" w:hAnsi="Century Gothic" w:cs="Verdana"/>
          <w:color w:val="auto"/>
          <w:sz w:val="22"/>
          <w:szCs w:val="22"/>
        </w:rPr>
        <w:t>);</w:t>
      </w:r>
    </w:p>
    <w:p w14:paraId="228A06D3" w14:textId="13B483D2" w:rsidR="00B441EC" w:rsidRPr="00A80CCB" w:rsidRDefault="00B441EC" w:rsidP="0096295F">
      <w:pPr>
        <w:pStyle w:val="Default"/>
        <w:numPr>
          <w:ilvl w:val="0"/>
          <w:numId w:val="19"/>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Soggetti del terzo settore iscritti al RUNTS che svolgono attività sul territorio</w:t>
      </w:r>
      <w:r w:rsidR="00A3134E" w:rsidRPr="00A80CCB">
        <w:rPr>
          <w:rFonts w:ascii="Century Gothic" w:hAnsi="Century Gothic" w:cs="Verdana"/>
          <w:color w:val="auto"/>
          <w:sz w:val="22"/>
          <w:szCs w:val="22"/>
        </w:rPr>
        <w:t xml:space="preserve"> di competenza di ATS</w:t>
      </w:r>
      <w:r w:rsidRPr="00A80CCB">
        <w:rPr>
          <w:rFonts w:ascii="Century Gothic" w:hAnsi="Century Gothic" w:cs="Verdana"/>
          <w:color w:val="auto"/>
          <w:sz w:val="22"/>
          <w:szCs w:val="22"/>
        </w:rPr>
        <w:t xml:space="preserve"> e che hanno un’esperienza almeno triennale in interventi coerenti con </w:t>
      </w:r>
      <w:r w:rsidR="00A3134E" w:rsidRPr="00A80CCB">
        <w:rPr>
          <w:rFonts w:ascii="Century Gothic" w:hAnsi="Century Gothic" w:cs="Verdana"/>
          <w:color w:val="auto"/>
          <w:sz w:val="22"/>
          <w:szCs w:val="22"/>
        </w:rPr>
        <w:t>la presente manifestazione di interesse.</w:t>
      </w:r>
    </w:p>
    <w:p w14:paraId="6183C7F1" w14:textId="51C5B00A" w:rsidR="00F26596" w:rsidRPr="00631F86" w:rsidRDefault="00F26596" w:rsidP="00F26596">
      <w:pPr>
        <w:pStyle w:val="Default"/>
        <w:numPr>
          <w:ilvl w:val="0"/>
          <w:numId w:val="25"/>
        </w:numPr>
        <w:spacing w:line="276" w:lineRule="auto"/>
        <w:jc w:val="both"/>
        <w:rPr>
          <w:rFonts w:ascii="Century Gothic" w:hAnsi="Century Gothic" w:cs="Verdana"/>
          <w:color w:val="auto"/>
          <w:sz w:val="22"/>
          <w:szCs w:val="22"/>
        </w:rPr>
      </w:pPr>
      <w:r w:rsidRPr="00631F86">
        <w:rPr>
          <w:rFonts w:ascii="Century Gothic" w:hAnsi="Century Gothic" w:cs="Verdana"/>
          <w:color w:val="auto"/>
          <w:sz w:val="22"/>
          <w:szCs w:val="22"/>
        </w:rPr>
        <w:t>I soggetti proponenti dovranno garantire la più ampia partecipazione (ovvero almeno un partenariato) attraverso il coinvolgimento anche di soggetti non inclusi nelle tipologie sopra elencate (es. consulte studentesche, associazioni no profit non iscritte al RUNTS, scuole paritarie…).</w:t>
      </w:r>
    </w:p>
    <w:p w14:paraId="1B7E061C" w14:textId="4CBD300C" w:rsidR="00F26596" w:rsidRPr="00A80CCB" w:rsidRDefault="00F26596" w:rsidP="0096295F">
      <w:pPr>
        <w:pStyle w:val="Default"/>
        <w:spacing w:line="276" w:lineRule="auto"/>
        <w:jc w:val="both"/>
        <w:rPr>
          <w:rFonts w:ascii="Century Gothic" w:hAnsi="Century Gothic" w:cs="Verdana"/>
          <w:color w:val="auto"/>
          <w:sz w:val="22"/>
          <w:szCs w:val="22"/>
        </w:rPr>
      </w:pPr>
    </w:p>
    <w:p w14:paraId="4C4C9993" w14:textId="31881D12" w:rsidR="00AC6B5D" w:rsidRPr="00A80CCB" w:rsidRDefault="00EE7BFB"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b/>
          <w:bCs/>
          <w:color w:val="auto"/>
          <w:sz w:val="22"/>
          <w:szCs w:val="22"/>
        </w:rPr>
        <w:t>Proposte progettuali</w:t>
      </w:r>
    </w:p>
    <w:p w14:paraId="48D35DF4" w14:textId="77777777" w:rsidR="00EE7BFB" w:rsidRPr="00631F86" w:rsidRDefault="00AC6B5D" w:rsidP="00AA4ECF">
      <w:pPr>
        <w:autoSpaceDE w:val="0"/>
        <w:autoSpaceDN w:val="0"/>
        <w:adjustRightInd w:val="0"/>
        <w:spacing w:after="0" w:line="276" w:lineRule="auto"/>
        <w:jc w:val="both"/>
        <w:rPr>
          <w:rFonts w:ascii="Century Gothic" w:hAnsi="Century Gothic" w:cs="Verdana"/>
        </w:rPr>
      </w:pPr>
      <w:r w:rsidRPr="00A80CCB">
        <w:rPr>
          <w:rFonts w:ascii="Century Gothic" w:hAnsi="Century Gothic" w:cs="Verdana"/>
        </w:rPr>
        <w:t>Le proposte</w:t>
      </w:r>
      <w:r w:rsidR="00EE7BFB" w:rsidRPr="00A80CCB">
        <w:rPr>
          <w:rFonts w:ascii="Century Gothic" w:hAnsi="Century Gothic" w:cs="Verdana"/>
        </w:rPr>
        <w:t xml:space="preserve"> progettuali dovranno essere redatte secondo lo schema previsto all’</w:t>
      </w:r>
      <w:r w:rsidRPr="00A80CCB">
        <w:rPr>
          <w:rFonts w:ascii="Century Gothic" w:hAnsi="Century Gothic" w:cs="Verdana"/>
        </w:rPr>
        <w:t xml:space="preserve">allegato </w:t>
      </w:r>
      <w:r w:rsidR="00EE7BFB" w:rsidRPr="00631F86">
        <w:rPr>
          <w:rFonts w:ascii="Century Gothic" w:hAnsi="Century Gothic" w:cs="Verdana"/>
        </w:rPr>
        <w:t>C.2 e dovranno dare evidenza delle caratteristiche della rete, dell’analisi dei bisogni e degli interventi previsti.</w:t>
      </w:r>
    </w:p>
    <w:p w14:paraId="64AC18A2" w14:textId="34380EF9" w:rsidR="00FA388B" w:rsidRPr="00A80CCB" w:rsidRDefault="00FA388B" w:rsidP="00F26596">
      <w:pPr>
        <w:autoSpaceDE w:val="0"/>
        <w:autoSpaceDN w:val="0"/>
        <w:adjustRightInd w:val="0"/>
        <w:spacing w:after="0" w:line="240" w:lineRule="auto"/>
        <w:jc w:val="both"/>
        <w:rPr>
          <w:rFonts w:ascii="Century Gothic" w:hAnsi="Century Gothic" w:cs="Verdana"/>
        </w:rPr>
      </w:pPr>
      <w:r w:rsidRPr="00631F86">
        <w:rPr>
          <w:rFonts w:ascii="Century Gothic" w:hAnsi="Century Gothic" w:cs="Verdana"/>
        </w:rPr>
        <w:t xml:space="preserve">I progetti dovranno essere attuati </w:t>
      </w:r>
      <w:r w:rsidR="00DF0466">
        <w:rPr>
          <w:rFonts w:ascii="Century Gothic" w:hAnsi="Century Gothic" w:cs="Verdana"/>
        </w:rPr>
        <w:t>su ciascun</w:t>
      </w:r>
      <w:r w:rsidRPr="00631F86">
        <w:rPr>
          <w:rFonts w:ascii="Century Gothic" w:hAnsi="Century Gothic" w:cs="Verdana"/>
        </w:rPr>
        <w:t xml:space="preserve"> territorio provinciale di competenza di ATS della Montagna (Territorio della Valle Camonica – Alto Lario – Sondrio e provincia)</w:t>
      </w:r>
      <w:r w:rsidR="00F26596" w:rsidRPr="00631F86">
        <w:rPr>
          <w:rFonts w:ascii="Century Gothic" w:hAnsi="Century Gothic" w:cs="Verdana"/>
        </w:rPr>
        <w:t>.</w:t>
      </w:r>
    </w:p>
    <w:p w14:paraId="33B27F99" w14:textId="77777777" w:rsidR="00FA388B" w:rsidRPr="00A80CCB" w:rsidRDefault="00FA388B" w:rsidP="00EE7BFB">
      <w:pPr>
        <w:autoSpaceDE w:val="0"/>
        <w:autoSpaceDN w:val="0"/>
        <w:adjustRightInd w:val="0"/>
        <w:spacing w:after="0" w:line="240" w:lineRule="auto"/>
        <w:rPr>
          <w:rFonts w:ascii="Century Gothic" w:hAnsi="Century Gothic" w:cs="Verdana"/>
        </w:rPr>
      </w:pPr>
    </w:p>
    <w:p w14:paraId="4F8C828F" w14:textId="55A1D425"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 xml:space="preserve">Attuazione del Piano di </w:t>
      </w:r>
      <w:r w:rsidR="00ED4FB8" w:rsidRPr="00A80CCB">
        <w:rPr>
          <w:rFonts w:ascii="Century Gothic" w:hAnsi="Century Gothic" w:cs="Verdana"/>
          <w:b/>
          <w:bCs/>
          <w:color w:val="auto"/>
          <w:sz w:val="22"/>
          <w:szCs w:val="22"/>
        </w:rPr>
        <w:t>azione</w:t>
      </w:r>
    </w:p>
    <w:p w14:paraId="5C798E26" w14:textId="17062B38"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Le azioni contenute all’interno delle manifestazioni di interesse selezionate, a seguito della fase di coprogettazione, andranno a comporre in modo sinergico e coordinato il Piano di </w:t>
      </w:r>
      <w:r w:rsidR="0058345A" w:rsidRPr="00A80CCB">
        <w:rPr>
          <w:rFonts w:ascii="Century Gothic" w:hAnsi="Century Gothic" w:cs="Verdana"/>
          <w:color w:val="auto"/>
          <w:sz w:val="22"/>
          <w:szCs w:val="22"/>
        </w:rPr>
        <w:t>Azione</w:t>
      </w:r>
      <w:r w:rsidR="00ED4FB8" w:rsidRPr="00A80CCB">
        <w:rPr>
          <w:rFonts w:ascii="Century Gothic" w:hAnsi="Century Gothic" w:cs="Verdana"/>
          <w:color w:val="auto"/>
          <w:sz w:val="22"/>
          <w:szCs w:val="22"/>
        </w:rPr>
        <w:t xml:space="preserve"> territoriale</w:t>
      </w:r>
      <w:r w:rsidRPr="00A80CCB">
        <w:rPr>
          <w:rFonts w:ascii="Century Gothic" w:hAnsi="Century Gothic" w:cs="Verdana"/>
          <w:color w:val="auto"/>
          <w:sz w:val="22"/>
          <w:szCs w:val="22"/>
        </w:rPr>
        <w:t xml:space="preserve">. </w:t>
      </w:r>
    </w:p>
    <w:p w14:paraId="3E4F3EB7" w14:textId="44684B32" w:rsidR="00DD6403" w:rsidRPr="00631F86" w:rsidRDefault="00DD6403" w:rsidP="0096295F">
      <w:pPr>
        <w:pStyle w:val="Default"/>
        <w:spacing w:line="276" w:lineRule="auto"/>
        <w:jc w:val="both"/>
        <w:rPr>
          <w:rFonts w:ascii="Century Gothic" w:hAnsi="Century Gothic"/>
          <w:color w:val="auto"/>
          <w:sz w:val="22"/>
          <w:szCs w:val="22"/>
        </w:rPr>
      </w:pPr>
      <w:r w:rsidRPr="00A80CCB">
        <w:rPr>
          <w:rFonts w:ascii="Century Gothic" w:hAnsi="Century Gothic" w:cs="Verdana"/>
          <w:color w:val="auto"/>
          <w:sz w:val="22"/>
          <w:szCs w:val="22"/>
        </w:rPr>
        <w:t xml:space="preserve">Il Piano verrà realizzato in partenariato con </w:t>
      </w:r>
      <w:r w:rsidRPr="00631F86">
        <w:rPr>
          <w:rFonts w:ascii="Century Gothic" w:hAnsi="Century Gothic" w:cs="Verdana"/>
          <w:color w:val="auto"/>
          <w:sz w:val="22"/>
          <w:szCs w:val="22"/>
        </w:rPr>
        <w:t>ATS</w:t>
      </w:r>
      <w:r w:rsidR="00F26596" w:rsidRPr="00631F86">
        <w:rPr>
          <w:rFonts w:ascii="Century Gothic" w:hAnsi="Century Gothic" w:cs="Verdana"/>
          <w:color w:val="auto"/>
          <w:sz w:val="22"/>
          <w:szCs w:val="22"/>
        </w:rPr>
        <w:t xml:space="preserve"> Montagna</w:t>
      </w:r>
      <w:r w:rsidRPr="00631F86">
        <w:rPr>
          <w:rFonts w:ascii="Century Gothic" w:hAnsi="Century Gothic" w:cs="Verdana"/>
          <w:color w:val="auto"/>
          <w:sz w:val="22"/>
          <w:szCs w:val="22"/>
        </w:rPr>
        <w:t xml:space="preserve">, che ne assumerà il ruolo di capofila. </w:t>
      </w:r>
    </w:p>
    <w:p w14:paraId="0125D670" w14:textId="0C64F584" w:rsidR="00DD6403" w:rsidRPr="00A80CCB" w:rsidRDefault="00DD6403" w:rsidP="0096295F">
      <w:pPr>
        <w:pStyle w:val="Default"/>
        <w:spacing w:line="276" w:lineRule="auto"/>
        <w:jc w:val="both"/>
        <w:rPr>
          <w:rFonts w:ascii="Century Gothic" w:hAnsi="Century Gothic" w:cs="Verdana"/>
          <w:color w:val="auto"/>
          <w:sz w:val="22"/>
          <w:szCs w:val="22"/>
        </w:rPr>
      </w:pPr>
      <w:r w:rsidRPr="00631F86">
        <w:rPr>
          <w:rFonts w:ascii="Century Gothic" w:hAnsi="Century Gothic" w:cs="Verdana"/>
          <w:color w:val="auto"/>
          <w:sz w:val="22"/>
          <w:szCs w:val="22"/>
        </w:rPr>
        <w:t>A tal fine, dovrà essere stipulato un accordo di partenariato tra ATS</w:t>
      </w:r>
      <w:r w:rsidR="00F26596" w:rsidRPr="00631F86">
        <w:rPr>
          <w:rFonts w:ascii="Century Gothic" w:hAnsi="Century Gothic" w:cs="Verdana"/>
          <w:color w:val="auto"/>
          <w:sz w:val="22"/>
          <w:szCs w:val="22"/>
        </w:rPr>
        <w:t xml:space="preserve"> Montagna </w:t>
      </w:r>
      <w:r w:rsidRPr="00631F86">
        <w:rPr>
          <w:rFonts w:ascii="Century Gothic" w:hAnsi="Century Gothic" w:cs="Verdana"/>
          <w:color w:val="auto"/>
          <w:sz w:val="22"/>
          <w:szCs w:val="22"/>
        </w:rPr>
        <w:t>e i soggetti partner che saranno selezionati attraverso la presente manifestazione di interesse</w:t>
      </w:r>
      <w:r w:rsidRPr="00A80CCB">
        <w:rPr>
          <w:rFonts w:ascii="Century Gothic" w:hAnsi="Century Gothic" w:cs="Verdana"/>
          <w:color w:val="auto"/>
          <w:sz w:val="22"/>
          <w:szCs w:val="22"/>
        </w:rPr>
        <w:t>.</w:t>
      </w:r>
    </w:p>
    <w:p w14:paraId="332525FE" w14:textId="02056291" w:rsidR="00B441EC" w:rsidRPr="00A80CCB" w:rsidRDefault="00B441EC"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color w:val="auto"/>
          <w:sz w:val="22"/>
          <w:szCs w:val="22"/>
        </w:rPr>
        <w:t xml:space="preserve">Il </w:t>
      </w:r>
      <w:r w:rsidR="00ED4FB8" w:rsidRPr="00A80CCB">
        <w:rPr>
          <w:rFonts w:ascii="Century Gothic" w:hAnsi="Century Gothic" w:cs="Verdana"/>
          <w:color w:val="auto"/>
          <w:sz w:val="22"/>
          <w:szCs w:val="22"/>
        </w:rPr>
        <w:t>P</w:t>
      </w:r>
      <w:r w:rsidRPr="00A80CCB">
        <w:rPr>
          <w:rFonts w:ascii="Century Gothic" w:hAnsi="Century Gothic" w:cs="Verdana"/>
          <w:color w:val="auto"/>
          <w:sz w:val="22"/>
          <w:szCs w:val="22"/>
        </w:rPr>
        <w:t xml:space="preserve">iano di </w:t>
      </w:r>
      <w:r w:rsidR="00ED4FB8" w:rsidRPr="00A80CCB">
        <w:rPr>
          <w:rFonts w:ascii="Century Gothic" w:hAnsi="Century Gothic" w:cs="Verdana"/>
          <w:color w:val="auto"/>
          <w:sz w:val="22"/>
          <w:szCs w:val="22"/>
        </w:rPr>
        <w:t>azione</w:t>
      </w:r>
      <w:r w:rsidRPr="00A80CCB">
        <w:rPr>
          <w:rFonts w:ascii="Century Gothic" w:hAnsi="Century Gothic" w:cs="Verdana"/>
          <w:color w:val="auto"/>
          <w:sz w:val="22"/>
          <w:szCs w:val="22"/>
        </w:rPr>
        <w:t xml:space="preserve"> avrà </w:t>
      </w:r>
      <w:r w:rsidRPr="00A80CCB">
        <w:rPr>
          <w:rFonts w:ascii="Century Gothic" w:hAnsi="Century Gothic" w:cs="Verdana"/>
          <w:b/>
          <w:bCs/>
          <w:color w:val="auto"/>
          <w:sz w:val="22"/>
          <w:szCs w:val="22"/>
        </w:rPr>
        <w:t>durata biennale.</w:t>
      </w:r>
      <w:r w:rsidR="00BE579C" w:rsidRPr="00A80CCB">
        <w:rPr>
          <w:rFonts w:ascii="Century Gothic" w:hAnsi="Century Gothic" w:cs="Verdana"/>
          <w:b/>
          <w:bCs/>
          <w:color w:val="auto"/>
          <w:sz w:val="22"/>
          <w:szCs w:val="22"/>
        </w:rPr>
        <w:t xml:space="preserve">  </w:t>
      </w:r>
    </w:p>
    <w:p w14:paraId="23A30B3A" w14:textId="77777777" w:rsidR="00F26596" w:rsidRPr="00A80CCB" w:rsidRDefault="00F26596" w:rsidP="0096295F">
      <w:pPr>
        <w:pStyle w:val="Default"/>
        <w:spacing w:line="276" w:lineRule="auto"/>
        <w:jc w:val="both"/>
        <w:rPr>
          <w:rFonts w:ascii="Century Gothic" w:hAnsi="Century Gothic" w:cs="Verdana"/>
          <w:color w:val="auto"/>
          <w:sz w:val="22"/>
          <w:szCs w:val="22"/>
        </w:rPr>
      </w:pPr>
    </w:p>
    <w:p w14:paraId="2D14C1D8" w14:textId="105D42A7" w:rsidR="00AA4ECF" w:rsidRPr="00A80CCB" w:rsidRDefault="00DD6403"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b/>
          <w:bCs/>
          <w:color w:val="auto"/>
          <w:sz w:val="22"/>
          <w:szCs w:val="22"/>
        </w:rPr>
        <w:t>Dotazione finanziaria</w:t>
      </w:r>
    </w:p>
    <w:p w14:paraId="6A5B203E" w14:textId="1BC84A82" w:rsidR="00C21100"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La dotazione finanziaria per la realizzazione dei progetti, come da finanziamento regionale all’ATS</w:t>
      </w:r>
      <w:r w:rsidR="00F26596" w:rsidRPr="00A80CCB">
        <w:rPr>
          <w:rFonts w:ascii="Century Gothic" w:hAnsi="Century Gothic" w:cs="Verdana"/>
          <w:color w:val="auto"/>
          <w:sz w:val="22"/>
          <w:szCs w:val="22"/>
        </w:rPr>
        <w:t xml:space="preserve"> Montagna </w:t>
      </w:r>
      <w:r w:rsidRPr="00A80CCB">
        <w:rPr>
          <w:rFonts w:ascii="Century Gothic" w:hAnsi="Century Gothic" w:cs="Verdana"/>
          <w:color w:val="auto"/>
          <w:sz w:val="22"/>
          <w:szCs w:val="22"/>
        </w:rPr>
        <w:t xml:space="preserve">di cui al </w:t>
      </w:r>
      <w:r w:rsidR="00F26596" w:rsidRPr="00A80CCB">
        <w:rPr>
          <w:rFonts w:ascii="Century Gothic" w:hAnsi="Century Gothic" w:cs="Verdana"/>
          <w:color w:val="auto"/>
          <w:sz w:val="22"/>
          <w:szCs w:val="22"/>
        </w:rPr>
        <w:t>DDUO</w:t>
      </w:r>
      <w:r w:rsidR="00B441EC" w:rsidRPr="00A80CCB">
        <w:rPr>
          <w:rFonts w:ascii="Century Gothic" w:hAnsi="Century Gothic" w:cs="Verdana"/>
          <w:color w:val="auto"/>
          <w:sz w:val="22"/>
          <w:szCs w:val="22"/>
        </w:rPr>
        <w:t xml:space="preserve"> n. </w:t>
      </w:r>
      <w:r w:rsidR="00A3134E" w:rsidRPr="00A80CCB">
        <w:rPr>
          <w:rFonts w:ascii="Century Gothic" w:hAnsi="Century Gothic" w:cs="Verdana"/>
          <w:color w:val="auto"/>
          <w:sz w:val="22"/>
          <w:szCs w:val="22"/>
        </w:rPr>
        <w:t>18871 del 22.12.22</w:t>
      </w:r>
      <w:r w:rsidRPr="00A80CCB">
        <w:rPr>
          <w:rFonts w:ascii="Century Gothic" w:hAnsi="Century Gothic" w:cs="Verdana"/>
          <w:color w:val="auto"/>
          <w:sz w:val="22"/>
          <w:szCs w:val="22"/>
        </w:rPr>
        <w:t xml:space="preserve"> è pari a</w:t>
      </w:r>
      <w:r w:rsidR="00ED4FB8" w:rsidRPr="00A80CCB">
        <w:rPr>
          <w:rFonts w:ascii="Century Gothic" w:hAnsi="Century Gothic" w:cs="Verdana"/>
          <w:color w:val="auto"/>
          <w:sz w:val="22"/>
          <w:szCs w:val="22"/>
        </w:rPr>
        <w:t xml:space="preserve"> €</w:t>
      </w:r>
      <w:r w:rsidR="00FF58BA" w:rsidRPr="00A80CCB">
        <w:rPr>
          <w:rFonts w:ascii="Century Gothic" w:hAnsi="Century Gothic" w:cs="Verdana"/>
          <w:color w:val="auto"/>
          <w:sz w:val="22"/>
          <w:szCs w:val="22"/>
        </w:rPr>
        <w:t xml:space="preserve"> 105.430,00</w:t>
      </w:r>
      <w:r w:rsidRPr="00A80CCB">
        <w:rPr>
          <w:rFonts w:ascii="Century Gothic" w:hAnsi="Century Gothic" w:cs="Verdana"/>
          <w:color w:val="auto"/>
          <w:sz w:val="22"/>
          <w:szCs w:val="22"/>
        </w:rPr>
        <w:t>,</w:t>
      </w:r>
      <w:r w:rsidR="00FF58BA" w:rsidRPr="00A80CCB">
        <w:rPr>
          <w:rFonts w:ascii="Century Gothic" w:hAnsi="Century Gothic" w:cs="Verdana"/>
          <w:color w:val="auto"/>
          <w:sz w:val="22"/>
          <w:szCs w:val="22"/>
        </w:rPr>
        <w:t xml:space="preserve"> integrato per € 23.106,00 dal DDUO n. 5181 del 05.04.2023, per un totale complessivo di assegnazione pari a € 128.536,00, </w:t>
      </w:r>
      <w:r w:rsidRPr="00A80CCB">
        <w:rPr>
          <w:rFonts w:ascii="Century Gothic" w:hAnsi="Century Gothic" w:cs="Verdana"/>
          <w:color w:val="auto"/>
          <w:sz w:val="22"/>
          <w:szCs w:val="22"/>
        </w:rPr>
        <w:t xml:space="preserve">quale </w:t>
      </w:r>
      <w:r w:rsidRPr="00A80CCB">
        <w:rPr>
          <w:rFonts w:ascii="Century Gothic" w:hAnsi="Century Gothic" w:cs="Verdana"/>
          <w:b/>
          <w:bCs/>
          <w:color w:val="auto"/>
          <w:sz w:val="22"/>
          <w:szCs w:val="22"/>
        </w:rPr>
        <w:t>finanziamento complessivo per la coprogettazione</w:t>
      </w:r>
      <w:r w:rsidRPr="00A80CCB">
        <w:rPr>
          <w:rFonts w:ascii="Century Gothic" w:hAnsi="Century Gothic" w:cs="Verdana"/>
          <w:color w:val="auto"/>
          <w:sz w:val="22"/>
          <w:szCs w:val="22"/>
        </w:rPr>
        <w:t>, l’organizzazione e la gestione degli interventi di cui al presente Avviso</w:t>
      </w:r>
      <w:r w:rsidR="00B441EC" w:rsidRPr="00A80CCB">
        <w:rPr>
          <w:rFonts w:ascii="Century Gothic" w:hAnsi="Century Gothic" w:cs="Verdana"/>
          <w:color w:val="auto"/>
          <w:sz w:val="22"/>
          <w:szCs w:val="22"/>
        </w:rPr>
        <w:t>.</w:t>
      </w:r>
    </w:p>
    <w:p w14:paraId="6DDF22C2" w14:textId="24455BE6" w:rsidR="00C95BA7" w:rsidRDefault="00C95BA7" w:rsidP="0096295F">
      <w:pPr>
        <w:pStyle w:val="Default"/>
        <w:spacing w:line="276" w:lineRule="auto"/>
        <w:jc w:val="both"/>
        <w:rPr>
          <w:rFonts w:ascii="Century Gothic" w:hAnsi="Century Gothic" w:cs="Verdana"/>
          <w:color w:val="auto"/>
          <w:sz w:val="22"/>
          <w:szCs w:val="22"/>
        </w:rPr>
      </w:pPr>
    </w:p>
    <w:p w14:paraId="4A7CBAA9" w14:textId="384D3E8C" w:rsidR="0044457E" w:rsidRPr="00631F86" w:rsidRDefault="00C95BA7" w:rsidP="0044457E">
      <w:pPr>
        <w:autoSpaceDE w:val="0"/>
        <w:autoSpaceDN w:val="0"/>
        <w:adjustRightInd w:val="0"/>
        <w:spacing w:after="0" w:line="240" w:lineRule="auto"/>
        <w:rPr>
          <w:rFonts w:ascii="Century Gothic" w:hAnsi="Century Gothic" w:cs="Verdana"/>
        </w:rPr>
      </w:pPr>
      <w:r w:rsidRPr="00631F86">
        <w:rPr>
          <w:rFonts w:ascii="Century Gothic" w:hAnsi="Century Gothic" w:cs="Verdana"/>
        </w:rPr>
        <w:t>Viene ripartita la dotazione finanziaria</w:t>
      </w:r>
      <w:r w:rsidR="0044457E" w:rsidRPr="00631F86">
        <w:rPr>
          <w:rFonts w:ascii="Century Gothic" w:hAnsi="Century Gothic" w:cs="Verdana"/>
        </w:rPr>
        <w:t xml:space="preserve"> sui tre territori di ATS della Montagna considerando, rispetto alla assegnazione totale, </w:t>
      </w:r>
      <w:r w:rsidR="000F648C">
        <w:rPr>
          <w:rFonts w:ascii="Century Gothic" w:hAnsi="Century Gothic" w:cs="Verdana"/>
        </w:rPr>
        <w:t xml:space="preserve">come da criteri utilizzati da Regione Lombardia, </w:t>
      </w:r>
      <w:r w:rsidR="0044457E" w:rsidRPr="00631F86">
        <w:rPr>
          <w:rFonts w:ascii="Century Gothic" w:hAnsi="Century Gothic" w:cs="Verdana"/>
        </w:rPr>
        <w:t xml:space="preserve">un riparto del 20% in parti uguali e un 80% sulla popolazione </w:t>
      </w:r>
      <w:r w:rsidR="00BA4536">
        <w:rPr>
          <w:rFonts w:ascii="Century Gothic" w:hAnsi="Century Gothic" w:cs="Verdana"/>
        </w:rPr>
        <w:t xml:space="preserve">età </w:t>
      </w:r>
      <w:r w:rsidR="00631F86" w:rsidRPr="00631F86">
        <w:rPr>
          <w:rFonts w:ascii="Century Gothic" w:hAnsi="Century Gothic" w:cs="Verdana"/>
        </w:rPr>
        <w:t>1</w:t>
      </w:r>
      <w:r w:rsidR="0044457E" w:rsidRPr="00631F86">
        <w:rPr>
          <w:rFonts w:ascii="Century Gothic" w:hAnsi="Century Gothic" w:cs="Verdana"/>
        </w:rPr>
        <w:t>0-18 come segue:</w:t>
      </w:r>
    </w:p>
    <w:p w14:paraId="7CA83286" w14:textId="77777777" w:rsidR="0044457E" w:rsidRPr="0044457E" w:rsidRDefault="0044457E" w:rsidP="0044457E">
      <w:pPr>
        <w:autoSpaceDE w:val="0"/>
        <w:autoSpaceDN w:val="0"/>
        <w:adjustRightInd w:val="0"/>
        <w:spacing w:after="0" w:line="240" w:lineRule="auto"/>
        <w:rPr>
          <w:rFonts w:ascii="Century Gothic" w:hAnsi="Century Gothic" w:cs="Verdana"/>
          <w:highlight w:val="yellow"/>
        </w:rPr>
      </w:pPr>
    </w:p>
    <w:p w14:paraId="320D435C" w14:textId="7B928D52" w:rsidR="0044457E" w:rsidRPr="000F648C" w:rsidRDefault="00CA7B86" w:rsidP="0096295F">
      <w:pPr>
        <w:pStyle w:val="Default"/>
        <w:spacing w:line="276" w:lineRule="auto"/>
        <w:jc w:val="both"/>
        <w:rPr>
          <w:rFonts w:ascii="Century Gothic" w:hAnsi="Century Gothic" w:cs="Verdana"/>
          <w:color w:val="auto"/>
          <w:sz w:val="22"/>
          <w:szCs w:val="22"/>
        </w:rPr>
      </w:pPr>
      <w:r>
        <w:rPr>
          <w:rFonts w:ascii="Century Gothic" w:hAnsi="Century Gothic" w:cs="Verdana"/>
          <w:color w:val="auto"/>
          <w:sz w:val="22"/>
          <w:szCs w:val="22"/>
        </w:rPr>
        <w:t xml:space="preserve">Area </w:t>
      </w:r>
      <w:r w:rsidR="0044457E" w:rsidRPr="000F648C">
        <w:rPr>
          <w:rFonts w:ascii="Century Gothic" w:hAnsi="Century Gothic" w:cs="Verdana"/>
          <w:color w:val="auto"/>
          <w:sz w:val="22"/>
          <w:szCs w:val="22"/>
        </w:rPr>
        <w:t>Valtellina</w:t>
      </w:r>
      <w:r w:rsidR="0044457E" w:rsidRPr="000F648C">
        <w:rPr>
          <w:rFonts w:ascii="Century Gothic" w:hAnsi="Century Gothic" w:cs="Verdana"/>
          <w:color w:val="auto"/>
          <w:sz w:val="22"/>
          <w:szCs w:val="22"/>
        </w:rPr>
        <w:tab/>
      </w:r>
      <w:r w:rsidR="0044457E" w:rsidRPr="000F648C">
        <w:rPr>
          <w:rFonts w:ascii="Century Gothic" w:hAnsi="Century Gothic" w:cs="Verdana"/>
          <w:color w:val="auto"/>
          <w:sz w:val="22"/>
          <w:szCs w:val="22"/>
        </w:rPr>
        <w:tab/>
        <w:t>€   59.701,00</w:t>
      </w:r>
    </w:p>
    <w:p w14:paraId="65335201" w14:textId="1BF9C9D4" w:rsidR="0044457E" w:rsidRPr="000F648C" w:rsidRDefault="00CA7B86" w:rsidP="0096295F">
      <w:pPr>
        <w:pStyle w:val="Default"/>
        <w:spacing w:line="276" w:lineRule="auto"/>
        <w:jc w:val="both"/>
        <w:rPr>
          <w:rFonts w:ascii="Century Gothic" w:hAnsi="Century Gothic" w:cs="Verdana"/>
          <w:color w:val="auto"/>
          <w:sz w:val="22"/>
          <w:szCs w:val="22"/>
        </w:rPr>
      </w:pPr>
      <w:r>
        <w:rPr>
          <w:rFonts w:ascii="Century Gothic" w:hAnsi="Century Gothic" w:cs="Verdana"/>
          <w:color w:val="auto"/>
          <w:sz w:val="22"/>
          <w:szCs w:val="22"/>
        </w:rPr>
        <w:t xml:space="preserve">Area </w:t>
      </w:r>
      <w:r w:rsidR="0044457E" w:rsidRPr="000F648C">
        <w:rPr>
          <w:rFonts w:ascii="Century Gothic" w:hAnsi="Century Gothic" w:cs="Verdana"/>
          <w:color w:val="auto"/>
          <w:sz w:val="22"/>
          <w:szCs w:val="22"/>
        </w:rPr>
        <w:t>Alto Lario</w:t>
      </w:r>
      <w:r w:rsidR="0044457E" w:rsidRPr="000F648C">
        <w:rPr>
          <w:rFonts w:ascii="Century Gothic" w:hAnsi="Century Gothic" w:cs="Verdana"/>
          <w:color w:val="auto"/>
          <w:sz w:val="22"/>
          <w:szCs w:val="22"/>
        </w:rPr>
        <w:tab/>
      </w:r>
      <w:r w:rsidR="0044457E" w:rsidRPr="000F648C">
        <w:rPr>
          <w:rFonts w:ascii="Century Gothic" w:hAnsi="Century Gothic" w:cs="Verdana"/>
          <w:color w:val="auto"/>
          <w:sz w:val="22"/>
          <w:szCs w:val="22"/>
        </w:rPr>
        <w:tab/>
        <w:t>€   25.488,00</w:t>
      </w:r>
    </w:p>
    <w:p w14:paraId="2D02EF74" w14:textId="27AB1B90" w:rsidR="0044457E" w:rsidRDefault="00CA7B86" w:rsidP="0096295F">
      <w:pPr>
        <w:pStyle w:val="Default"/>
        <w:spacing w:line="276" w:lineRule="auto"/>
        <w:jc w:val="both"/>
        <w:rPr>
          <w:rFonts w:ascii="Century Gothic" w:hAnsi="Century Gothic" w:cs="Verdana"/>
          <w:color w:val="auto"/>
          <w:sz w:val="22"/>
          <w:szCs w:val="22"/>
        </w:rPr>
      </w:pPr>
      <w:r>
        <w:rPr>
          <w:rFonts w:ascii="Century Gothic" w:hAnsi="Century Gothic" w:cs="Verdana"/>
          <w:color w:val="auto"/>
          <w:sz w:val="22"/>
          <w:szCs w:val="22"/>
        </w:rPr>
        <w:t xml:space="preserve">Area </w:t>
      </w:r>
      <w:r w:rsidR="0044457E" w:rsidRPr="000F648C">
        <w:rPr>
          <w:rFonts w:ascii="Century Gothic" w:hAnsi="Century Gothic" w:cs="Verdana"/>
          <w:color w:val="auto"/>
          <w:sz w:val="22"/>
          <w:szCs w:val="22"/>
        </w:rPr>
        <w:t>Valcamonica</w:t>
      </w:r>
      <w:r>
        <w:rPr>
          <w:rFonts w:ascii="Century Gothic" w:hAnsi="Century Gothic" w:cs="Verdana"/>
          <w:color w:val="auto"/>
          <w:sz w:val="22"/>
          <w:szCs w:val="22"/>
        </w:rPr>
        <w:tab/>
      </w:r>
      <w:r w:rsidR="0044457E" w:rsidRPr="000F648C">
        <w:rPr>
          <w:rFonts w:ascii="Century Gothic" w:hAnsi="Century Gothic" w:cs="Verdana"/>
          <w:color w:val="auto"/>
          <w:sz w:val="22"/>
          <w:szCs w:val="22"/>
        </w:rPr>
        <w:tab/>
        <w:t>€   43.347,00</w:t>
      </w:r>
    </w:p>
    <w:p w14:paraId="6A4D30C9" w14:textId="77777777" w:rsidR="005F505E" w:rsidRDefault="005F505E" w:rsidP="0096295F">
      <w:pPr>
        <w:pStyle w:val="Default"/>
        <w:spacing w:line="276" w:lineRule="auto"/>
        <w:jc w:val="both"/>
        <w:rPr>
          <w:rFonts w:ascii="Century Gothic" w:hAnsi="Century Gothic" w:cs="Verdana"/>
          <w:color w:val="auto"/>
          <w:sz w:val="22"/>
          <w:szCs w:val="22"/>
        </w:rPr>
      </w:pPr>
    </w:p>
    <w:p w14:paraId="605EA013" w14:textId="32E29DBE" w:rsidR="00DD6403" w:rsidRPr="00A80CCB" w:rsidRDefault="00DD6403" w:rsidP="0096295F">
      <w:pPr>
        <w:pStyle w:val="Default"/>
        <w:spacing w:line="276" w:lineRule="auto"/>
        <w:jc w:val="both"/>
        <w:rPr>
          <w:rFonts w:ascii="Century Gothic" w:hAnsi="Century Gothic" w:cs="Verdana"/>
          <w:color w:val="auto"/>
          <w:sz w:val="22"/>
          <w:szCs w:val="22"/>
        </w:rPr>
      </w:pPr>
      <w:r w:rsidRPr="00CA7B86">
        <w:rPr>
          <w:rFonts w:ascii="Century Gothic" w:hAnsi="Century Gothic" w:cs="Verdana"/>
          <w:b/>
          <w:bCs/>
          <w:color w:val="auto"/>
          <w:sz w:val="22"/>
          <w:szCs w:val="22"/>
        </w:rPr>
        <w:lastRenderedPageBreak/>
        <w:t xml:space="preserve">Ogni singola proposta progettuale </w:t>
      </w:r>
      <w:r w:rsidR="00CA7B86">
        <w:rPr>
          <w:rFonts w:ascii="Century Gothic" w:hAnsi="Century Gothic" w:cs="Verdana"/>
          <w:b/>
          <w:bCs/>
          <w:color w:val="auto"/>
          <w:sz w:val="22"/>
          <w:szCs w:val="22"/>
        </w:rPr>
        <w:t>d</w:t>
      </w:r>
      <w:r w:rsidRPr="00CA7B86">
        <w:rPr>
          <w:rFonts w:ascii="Century Gothic" w:hAnsi="Century Gothic" w:cs="Verdana"/>
          <w:b/>
          <w:bCs/>
          <w:color w:val="auto"/>
          <w:sz w:val="22"/>
          <w:szCs w:val="22"/>
        </w:rPr>
        <w:t>ovrà prevedere</w:t>
      </w:r>
      <w:r w:rsidR="00CA7B86">
        <w:rPr>
          <w:rFonts w:ascii="Century Gothic" w:hAnsi="Century Gothic" w:cs="Verdana"/>
          <w:b/>
          <w:bCs/>
          <w:color w:val="auto"/>
          <w:sz w:val="22"/>
          <w:szCs w:val="22"/>
        </w:rPr>
        <w:t>, di massima,</w:t>
      </w:r>
      <w:r w:rsidRPr="00CA7B86">
        <w:rPr>
          <w:rFonts w:ascii="Century Gothic" w:hAnsi="Century Gothic" w:cs="Verdana"/>
          <w:b/>
          <w:bCs/>
          <w:color w:val="auto"/>
          <w:sz w:val="22"/>
          <w:szCs w:val="22"/>
        </w:rPr>
        <w:t xml:space="preserve"> una richiesta di finanziamento non </w:t>
      </w:r>
      <w:r w:rsidR="00CA7B86">
        <w:rPr>
          <w:rFonts w:ascii="Century Gothic" w:hAnsi="Century Gothic" w:cs="Verdana"/>
          <w:b/>
          <w:bCs/>
          <w:color w:val="auto"/>
          <w:sz w:val="22"/>
          <w:szCs w:val="22"/>
        </w:rPr>
        <w:t>inferiore a quanto previsto per ciascun territorio</w:t>
      </w:r>
      <w:r w:rsidRPr="00CA7B86">
        <w:rPr>
          <w:rFonts w:ascii="Century Gothic" w:hAnsi="Century Gothic" w:cs="Verdana"/>
          <w:b/>
          <w:bCs/>
          <w:color w:val="auto"/>
          <w:sz w:val="22"/>
          <w:szCs w:val="22"/>
        </w:rPr>
        <w:t>.</w:t>
      </w:r>
      <w:r w:rsidR="00BA4667" w:rsidRPr="00A80CCB">
        <w:rPr>
          <w:rFonts w:ascii="Century Gothic" w:hAnsi="Century Gothic" w:cs="Verdana"/>
          <w:b/>
          <w:bCs/>
          <w:color w:val="auto"/>
          <w:sz w:val="22"/>
          <w:szCs w:val="22"/>
        </w:rPr>
        <w:t xml:space="preserve">   </w:t>
      </w:r>
    </w:p>
    <w:p w14:paraId="034B4AC6" w14:textId="7A8050FD" w:rsidR="00AC6B5D" w:rsidRPr="00A80CCB" w:rsidRDefault="00AC6B5D" w:rsidP="0096295F">
      <w:pPr>
        <w:pStyle w:val="Default"/>
        <w:spacing w:line="276" w:lineRule="auto"/>
        <w:jc w:val="both"/>
        <w:rPr>
          <w:rFonts w:ascii="Century Gothic" w:hAnsi="Century Gothic" w:cs="Verdana"/>
          <w:b/>
          <w:bCs/>
          <w:color w:val="auto"/>
          <w:sz w:val="22"/>
          <w:szCs w:val="22"/>
        </w:rPr>
      </w:pPr>
    </w:p>
    <w:p w14:paraId="27AFE98F" w14:textId="52155048" w:rsidR="00AC6B5D" w:rsidRPr="00A80CCB" w:rsidRDefault="00AC6B5D" w:rsidP="00AA4ECF">
      <w:pPr>
        <w:autoSpaceDE w:val="0"/>
        <w:autoSpaceDN w:val="0"/>
        <w:adjustRightInd w:val="0"/>
        <w:spacing w:after="0" w:line="276" w:lineRule="auto"/>
        <w:jc w:val="both"/>
        <w:rPr>
          <w:rFonts w:ascii="Century Gothic" w:hAnsi="Century Gothic" w:cs="Verdana"/>
          <w:b/>
          <w:bCs/>
        </w:rPr>
      </w:pPr>
      <w:r w:rsidRPr="00A80CCB">
        <w:rPr>
          <w:rFonts w:ascii="Century Gothic" w:hAnsi="Century Gothic" w:cs="Calibri"/>
        </w:rPr>
        <w:t xml:space="preserve">Il contributo regionale per ogni progetto è concesso per una percentuale non superiore al </w:t>
      </w:r>
      <w:r w:rsidR="00EE7BFB" w:rsidRPr="00A80CCB">
        <w:rPr>
          <w:rFonts w:ascii="Century Gothic" w:hAnsi="Century Gothic" w:cs="Calibri"/>
        </w:rPr>
        <w:t>8</w:t>
      </w:r>
      <w:r w:rsidRPr="00A80CCB">
        <w:rPr>
          <w:rFonts w:ascii="Century Gothic" w:hAnsi="Century Gothic" w:cs="Calibri"/>
        </w:rPr>
        <w:t>0% del</w:t>
      </w:r>
      <w:r w:rsidR="00EE7BFB" w:rsidRPr="00A80CCB">
        <w:rPr>
          <w:rFonts w:ascii="Century Gothic" w:hAnsi="Century Gothic" w:cs="Calibri"/>
        </w:rPr>
        <w:t xml:space="preserve"> </w:t>
      </w:r>
      <w:r w:rsidRPr="00A80CCB">
        <w:rPr>
          <w:rFonts w:ascii="Century Gothic" w:hAnsi="Century Gothic" w:cs="Calibri"/>
        </w:rPr>
        <w:t xml:space="preserve">costo complessivo del progetto. La restante quota, pari ad al almeno il </w:t>
      </w:r>
      <w:r w:rsidR="00EE7BFB" w:rsidRPr="00A80CCB">
        <w:rPr>
          <w:rFonts w:ascii="Century Gothic" w:hAnsi="Century Gothic" w:cs="Calibri"/>
        </w:rPr>
        <w:t>20</w:t>
      </w:r>
      <w:r w:rsidRPr="00A80CCB">
        <w:rPr>
          <w:rFonts w:ascii="Century Gothic" w:hAnsi="Century Gothic" w:cs="Calibri"/>
        </w:rPr>
        <w:t>%, dovrà essere sostenuta dal capofila o dal partenariato a titolo di cofinanziamento.</w:t>
      </w:r>
    </w:p>
    <w:p w14:paraId="1C0075BD" w14:textId="77777777" w:rsidR="00AA4ECF" w:rsidRPr="00A80CCB" w:rsidRDefault="00AA4ECF" w:rsidP="0096295F">
      <w:pPr>
        <w:pStyle w:val="Default"/>
        <w:spacing w:line="276" w:lineRule="auto"/>
        <w:jc w:val="both"/>
        <w:rPr>
          <w:rFonts w:ascii="Century Gothic" w:hAnsi="Century Gothic" w:cs="Verdana"/>
          <w:b/>
          <w:bCs/>
          <w:color w:val="auto"/>
          <w:sz w:val="22"/>
          <w:szCs w:val="22"/>
        </w:rPr>
      </w:pPr>
    </w:p>
    <w:p w14:paraId="292FEAA5" w14:textId="33353A0B"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Spese ammissibili</w:t>
      </w:r>
    </w:p>
    <w:p w14:paraId="2E498B71" w14:textId="1C29D193"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Il piano dei costi imputabili al progetto, da presentare unitamente alla proposta progettuale, prevede le seguenti tipologie: </w:t>
      </w:r>
    </w:p>
    <w:p w14:paraId="6EE05988" w14:textId="16DE2270" w:rsidR="00D90640" w:rsidRPr="00A80CCB" w:rsidRDefault="00D90640" w:rsidP="0096295F">
      <w:pPr>
        <w:pStyle w:val="Paragrafoelenco"/>
        <w:numPr>
          <w:ilvl w:val="0"/>
          <w:numId w:val="6"/>
        </w:numPr>
        <w:spacing w:line="276" w:lineRule="auto"/>
        <w:jc w:val="both"/>
        <w:rPr>
          <w:rFonts w:ascii="Century Gothic" w:hAnsi="Century Gothic"/>
        </w:rPr>
      </w:pPr>
      <w:r w:rsidRPr="00A80CCB">
        <w:rPr>
          <w:rFonts w:ascii="Century Gothic" w:hAnsi="Century Gothic"/>
        </w:rPr>
        <w:t xml:space="preserve">costi del personale interno ed esterno </w:t>
      </w:r>
      <w:r w:rsidRPr="00A80CCB">
        <w:rPr>
          <w:rFonts w:ascii="Century Gothic" w:hAnsi="Century Gothic"/>
          <w:bCs/>
        </w:rPr>
        <w:t>di cui massimo 30% per personale assunto ad hoc per il progetto;</w:t>
      </w:r>
    </w:p>
    <w:p w14:paraId="4282EF0B" w14:textId="3BDE21D8" w:rsidR="00D90640" w:rsidRPr="00A80CCB" w:rsidRDefault="00D90640" w:rsidP="0096295F">
      <w:pPr>
        <w:pStyle w:val="Paragrafoelenco"/>
        <w:numPr>
          <w:ilvl w:val="0"/>
          <w:numId w:val="6"/>
        </w:numPr>
        <w:spacing w:line="276" w:lineRule="auto"/>
        <w:jc w:val="both"/>
        <w:rPr>
          <w:rFonts w:ascii="Century Gothic" w:hAnsi="Century Gothic"/>
        </w:rPr>
      </w:pPr>
      <w:r w:rsidRPr="00A80CCB">
        <w:rPr>
          <w:rFonts w:ascii="Century Gothic" w:hAnsi="Century Gothic"/>
        </w:rPr>
        <w:t>costi per acquisti o ammortamento di beni (20% del costo totale del progetto);</w:t>
      </w:r>
    </w:p>
    <w:p w14:paraId="34195B87" w14:textId="1919038B" w:rsidR="00D90640" w:rsidRPr="00A80CCB" w:rsidRDefault="00D90640" w:rsidP="0096295F">
      <w:pPr>
        <w:pStyle w:val="Paragrafoelenco"/>
        <w:numPr>
          <w:ilvl w:val="0"/>
          <w:numId w:val="6"/>
        </w:numPr>
        <w:spacing w:line="276" w:lineRule="auto"/>
        <w:jc w:val="both"/>
        <w:rPr>
          <w:rFonts w:ascii="Century Gothic" w:hAnsi="Century Gothic"/>
        </w:rPr>
      </w:pPr>
      <w:r w:rsidRPr="00A80CCB">
        <w:rPr>
          <w:rFonts w:ascii="Century Gothic" w:hAnsi="Century Gothic"/>
        </w:rPr>
        <w:t>costi per acquisti di servizi specifici per la realizzazione dell’intervento (</w:t>
      </w:r>
      <w:r w:rsidRPr="00A80CCB">
        <w:rPr>
          <w:rFonts w:ascii="Century Gothic" w:hAnsi="Century Gothic"/>
          <w:bCs/>
        </w:rPr>
        <w:t>di cui massimo 10% del costo totale del progetto per spese di comunicazione/pubblicità)</w:t>
      </w:r>
      <w:r w:rsidRPr="00A80CCB">
        <w:rPr>
          <w:rFonts w:ascii="Century Gothic" w:hAnsi="Century Gothic"/>
        </w:rPr>
        <w:t>;</w:t>
      </w:r>
    </w:p>
    <w:p w14:paraId="4BD91E69" w14:textId="509D9A20" w:rsidR="00D90640" w:rsidRPr="00A80CCB" w:rsidRDefault="00D90640" w:rsidP="0096295F">
      <w:pPr>
        <w:pStyle w:val="Paragrafoelenco"/>
        <w:numPr>
          <w:ilvl w:val="0"/>
          <w:numId w:val="6"/>
        </w:numPr>
        <w:spacing w:line="276" w:lineRule="auto"/>
        <w:jc w:val="both"/>
        <w:rPr>
          <w:rFonts w:ascii="Century Gothic" w:hAnsi="Century Gothic"/>
        </w:rPr>
      </w:pPr>
      <w:r w:rsidRPr="00A80CCB">
        <w:rPr>
          <w:rFonts w:ascii="Century Gothic" w:hAnsi="Century Gothic"/>
        </w:rPr>
        <w:t>spese generali di funzionamento e gestione (</w:t>
      </w:r>
      <w:r w:rsidRPr="00A80CCB">
        <w:rPr>
          <w:rFonts w:ascii="Century Gothic" w:hAnsi="Century Gothic"/>
          <w:bCs/>
        </w:rPr>
        <w:t>massimo 7% del costo totale del progetto</w:t>
      </w:r>
      <w:r w:rsidRPr="00A80CCB">
        <w:rPr>
          <w:rFonts w:ascii="Century Gothic" w:hAnsi="Century Gothic"/>
        </w:rPr>
        <w:t>.</w:t>
      </w:r>
    </w:p>
    <w:p w14:paraId="63709036" w14:textId="53AA804E" w:rsidR="00D90640" w:rsidRPr="00A80CCB" w:rsidRDefault="00D90640" w:rsidP="0096295F">
      <w:pPr>
        <w:widowControl w:val="0"/>
        <w:autoSpaceDE w:val="0"/>
        <w:autoSpaceDN w:val="0"/>
        <w:spacing w:after="0" w:line="276" w:lineRule="auto"/>
        <w:jc w:val="both"/>
        <w:rPr>
          <w:rFonts w:ascii="Century Gothic" w:hAnsi="Century Gothic"/>
        </w:rPr>
      </w:pPr>
      <w:r w:rsidRPr="00A80CCB">
        <w:rPr>
          <w:rFonts w:ascii="Century Gothic" w:hAnsi="Century Gothic"/>
        </w:rPr>
        <w:t xml:space="preserve">È previsto un cofinanziamento obbligatorio pari ad almeno il 20% del costo totale del progetto proposto. </w:t>
      </w:r>
    </w:p>
    <w:p w14:paraId="2FF6A037" w14:textId="7887FB9F" w:rsidR="00D90640" w:rsidRPr="00A80CCB" w:rsidRDefault="00D90640" w:rsidP="0096295F">
      <w:pPr>
        <w:widowControl w:val="0"/>
        <w:autoSpaceDE w:val="0"/>
        <w:autoSpaceDN w:val="0"/>
        <w:spacing w:after="0" w:line="276" w:lineRule="auto"/>
        <w:jc w:val="both"/>
        <w:rPr>
          <w:rFonts w:ascii="Century Gothic" w:eastAsia="Verdana" w:hAnsi="Century Gothic" w:cs="Verdana"/>
        </w:rPr>
      </w:pPr>
      <w:r w:rsidRPr="00A80CCB">
        <w:rPr>
          <w:rFonts w:ascii="Century Gothic" w:eastAsia="Verdana" w:hAnsi="Century Gothic" w:cs="Verdana"/>
        </w:rPr>
        <w:t xml:space="preserve">Il cofinanziamento potrà essere assicurato attraverso: </w:t>
      </w:r>
    </w:p>
    <w:p w14:paraId="2C31F0EF" w14:textId="18B9C97B" w:rsidR="00D90640" w:rsidRPr="00A80CCB" w:rsidRDefault="00D90640" w:rsidP="0096295F">
      <w:pPr>
        <w:widowControl w:val="0"/>
        <w:numPr>
          <w:ilvl w:val="0"/>
          <w:numId w:val="7"/>
        </w:numPr>
        <w:autoSpaceDE w:val="0"/>
        <w:autoSpaceDN w:val="0"/>
        <w:spacing w:after="0" w:line="276" w:lineRule="auto"/>
        <w:contextualSpacing/>
        <w:jc w:val="both"/>
        <w:rPr>
          <w:rFonts w:ascii="Century Gothic" w:eastAsia="Verdana" w:hAnsi="Century Gothic" w:cs="Verdana"/>
        </w:rPr>
      </w:pPr>
      <w:r w:rsidRPr="00A80CCB">
        <w:rPr>
          <w:rFonts w:ascii="Century Gothic" w:eastAsia="Verdana" w:hAnsi="Century Gothic" w:cs="Verdana"/>
        </w:rPr>
        <w:t xml:space="preserve">la valorizzazione di personale già dipendente degli enti pubblici appartenenti alla rete impiegato nell’attuazione del Piano; </w:t>
      </w:r>
    </w:p>
    <w:p w14:paraId="12F4C7EF" w14:textId="1B3131A9" w:rsidR="00D90640" w:rsidRPr="00A80CCB" w:rsidRDefault="00D90640" w:rsidP="0096295F">
      <w:pPr>
        <w:widowControl w:val="0"/>
        <w:numPr>
          <w:ilvl w:val="0"/>
          <w:numId w:val="7"/>
        </w:numPr>
        <w:autoSpaceDE w:val="0"/>
        <w:autoSpaceDN w:val="0"/>
        <w:spacing w:after="0" w:line="276" w:lineRule="auto"/>
        <w:contextualSpacing/>
        <w:jc w:val="both"/>
        <w:rPr>
          <w:rFonts w:ascii="Century Gothic" w:eastAsia="Verdana" w:hAnsi="Century Gothic" w:cs="Verdana"/>
        </w:rPr>
      </w:pPr>
      <w:r w:rsidRPr="00A80CCB">
        <w:rPr>
          <w:rFonts w:ascii="Century Gothic" w:eastAsia="Verdana" w:hAnsi="Century Gothic" w:cs="Verdana"/>
        </w:rPr>
        <w:t xml:space="preserve">la valorizzazione del lavoro volontario per un massimo del 50% del valore del cofinanziamento;  </w:t>
      </w:r>
    </w:p>
    <w:p w14:paraId="53A6DDC3" w14:textId="6AC33634" w:rsidR="00D90640" w:rsidRPr="00A80CCB" w:rsidRDefault="00D90640" w:rsidP="0096295F">
      <w:pPr>
        <w:widowControl w:val="0"/>
        <w:numPr>
          <w:ilvl w:val="0"/>
          <w:numId w:val="7"/>
        </w:numPr>
        <w:autoSpaceDE w:val="0"/>
        <w:autoSpaceDN w:val="0"/>
        <w:spacing w:after="0" w:line="276" w:lineRule="auto"/>
        <w:contextualSpacing/>
        <w:jc w:val="both"/>
        <w:rPr>
          <w:rFonts w:ascii="Century Gothic" w:eastAsia="Verdana" w:hAnsi="Century Gothic" w:cs="Verdana"/>
        </w:rPr>
      </w:pPr>
      <w:r w:rsidRPr="00A80CCB">
        <w:rPr>
          <w:rFonts w:ascii="Century Gothic" w:eastAsia="Verdana" w:hAnsi="Century Gothic" w:cs="Verdana"/>
        </w:rPr>
        <w:t>con risorse proprie degli enti del partenariato.</w:t>
      </w:r>
    </w:p>
    <w:p w14:paraId="5E036439" w14:textId="77777777" w:rsidR="0058345A" w:rsidRPr="00A80CCB" w:rsidRDefault="0058345A" w:rsidP="0058345A">
      <w:pPr>
        <w:widowControl w:val="0"/>
        <w:autoSpaceDE w:val="0"/>
        <w:autoSpaceDN w:val="0"/>
        <w:spacing w:after="0" w:line="276" w:lineRule="auto"/>
        <w:ind w:left="720"/>
        <w:contextualSpacing/>
        <w:jc w:val="both"/>
        <w:rPr>
          <w:rFonts w:ascii="Century Gothic" w:eastAsia="Verdana" w:hAnsi="Century Gothic" w:cs="Verdana"/>
        </w:rPr>
      </w:pPr>
    </w:p>
    <w:p w14:paraId="50BEF76C" w14:textId="5AD54911" w:rsidR="00DD6403" w:rsidRPr="00A80CCB" w:rsidRDefault="00DD6403" w:rsidP="00C21100">
      <w:pPr>
        <w:spacing w:line="276" w:lineRule="auto"/>
        <w:rPr>
          <w:rFonts w:ascii="Century Gothic" w:hAnsi="Century Gothic" w:cs="Verdana"/>
        </w:rPr>
      </w:pPr>
      <w:r w:rsidRPr="00A80CCB">
        <w:rPr>
          <w:rFonts w:ascii="Century Gothic" w:hAnsi="Century Gothic" w:cs="Verdana"/>
        </w:rPr>
        <w:t xml:space="preserve">Le voci di </w:t>
      </w:r>
      <w:r w:rsidRPr="00193E5E">
        <w:rPr>
          <w:rFonts w:ascii="Century Gothic" w:hAnsi="Century Gothic" w:cs="Verdana"/>
        </w:rPr>
        <w:t xml:space="preserve">costo e di rendicontazione dovranno attenersi alle stesse indicate nell’Allegato B del </w:t>
      </w:r>
      <w:r w:rsidR="00C21100" w:rsidRPr="00193E5E">
        <w:rPr>
          <w:rFonts w:ascii="Century Gothic" w:hAnsi="Century Gothic" w:cs="Verdana"/>
        </w:rPr>
        <w:t xml:space="preserve">DDUO n. </w:t>
      </w:r>
      <w:r w:rsidR="00C21100" w:rsidRPr="00193E5E">
        <w:rPr>
          <w:rFonts w:ascii="Century Gothic" w:hAnsi="Century Gothic"/>
        </w:rPr>
        <w:t xml:space="preserve">2635 del 23.02.2023 </w:t>
      </w:r>
      <w:r w:rsidRPr="00193E5E">
        <w:rPr>
          <w:rFonts w:ascii="Century Gothic" w:hAnsi="Century Gothic" w:cs="Verdana"/>
        </w:rPr>
        <w:t>ed</w:t>
      </w:r>
      <w:r w:rsidRPr="00A80CCB">
        <w:rPr>
          <w:rFonts w:ascii="Century Gothic" w:hAnsi="Century Gothic" w:cs="Verdana"/>
        </w:rPr>
        <w:t xml:space="preserve"> integralmente riportate in calce al presente a titolo “Linee guida per la rendicontazione dei progetti”</w:t>
      </w:r>
      <w:r w:rsidR="00D90640" w:rsidRPr="00A80CCB">
        <w:rPr>
          <w:rFonts w:ascii="Century Gothic" w:hAnsi="Century Gothic" w:cs="Verdana"/>
        </w:rPr>
        <w:t>.</w:t>
      </w:r>
    </w:p>
    <w:p w14:paraId="4926D71B" w14:textId="2B9E3214" w:rsidR="00DD6403" w:rsidRPr="00A80CCB" w:rsidRDefault="00DD6403"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b/>
          <w:bCs/>
          <w:color w:val="auto"/>
          <w:sz w:val="22"/>
          <w:szCs w:val="22"/>
        </w:rPr>
        <w:t>ATS si riserva, in sede di coprogettazione con gli Enti, la possibilità di rimodulare la richiesta di finanziamento indicata nelle manifestazioni di interesse.</w:t>
      </w:r>
    </w:p>
    <w:p w14:paraId="431D84A7" w14:textId="77777777" w:rsidR="00D90640" w:rsidRPr="00A80CCB" w:rsidRDefault="00D90640" w:rsidP="0096295F">
      <w:pPr>
        <w:pStyle w:val="Default"/>
        <w:spacing w:line="276" w:lineRule="auto"/>
        <w:jc w:val="both"/>
        <w:rPr>
          <w:rFonts w:ascii="Century Gothic" w:hAnsi="Century Gothic" w:cs="Verdana"/>
          <w:color w:val="auto"/>
          <w:sz w:val="22"/>
          <w:szCs w:val="22"/>
        </w:rPr>
      </w:pPr>
    </w:p>
    <w:p w14:paraId="7216FDB9" w14:textId="77777777"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 xml:space="preserve">Modalità di sviluppo dell’istruttoria </w:t>
      </w:r>
    </w:p>
    <w:p w14:paraId="77109704" w14:textId="11637E6F"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La procedura si svolgerà in tre fasi distinte:</w:t>
      </w:r>
    </w:p>
    <w:p w14:paraId="527E7B8C" w14:textId="77777777" w:rsidR="00DD6403" w:rsidRPr="00A80CCB" w:rsidRDefault="00DD6403" w:rsidP="0058345A">
      <w:pPr>
        <w:pStyle w:val="Default"/>
        <w:numPr>
          <w:ilvl w:val="0"/>
          <w:numId w:val="9"/>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fase a) Selezione del/i candidato/i e del/i relativo/i progetto/i; </w:t>
      </w:r>
    </w:p>
    <w:p w14:paraId="595696E1" w14:textId="77777777" w:rsidR="00DD6403" w:rsidRPr="00A80CCB" w:rsidRDefault="00DD6403" w:rsidP="0058345A">
      <w:pPr>
        <w:pStyle w:val="Default"/>
        <w:numPr>
          <w:ilvl w:val="0"/>
          <w:numId w:val="9"/>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fase b) Coprogettazione condivisa; </w:t>
      </w:r>
    </w:p>
    <w:p w14:paraId="69E71A97" w14:textId="76510544" w:rsidR="00DD6403" w:rsidRPr="00A80CCB" w:rsidRDefault="00DD6403" w:rsidP="0058345A">
      <w:pPr>
        <w:pStyle w:val="Default"/>
        <w:numPr>
          <w:ilvl w:val="0"/>
          <w:numId w:val="9"/>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fase c)</w:t>
      </w:r>
      <w:r w:rsidR="0058345A" w:rsidRPr="00A80CCB">
        <w:rPr>
          <w:rFonts w:ascii="Century Gothic" w:hAnsi="Century Gothic" w:cs="Verdana"/>
          <w:color w:val="auto"/>
          <w:sz w:val="22"/>
          <w:szCs w:val="22"/>
        </w:rPr>
        <w:t xml:space="preserve"> </w:t>
      </w:r>
      <w:r w:rsidRPr="00A80CCB">
        <w:rPr>
          <w:rFonts w:ascii="Century Gothic" w:hAnsi="Century Gothic" w:cs="Verdana"/>
          <w:color w:val="auto"/>
          <w:sz w:val="22"/>
          <w:szCs w:val="22"/>
        </w:rPr>
        <w:t xml:space="preserve">Stipula </w:t>
      </w:r>
      <w:r w:rsidR="00883F46" w:rsidRPr="00A80CCB">
        <w:rPr>
          <w:rFonts w:ascii="Century Gothic" w:hAnsi="Century Gothic" w:cs="Verdana"/>
          <w:color w:val="auto"/>
          <w:sz w:val="22"/>
          <w:szCs w:val="22"/>
        </w:rPr>
        <w:t>accordo</w:t>
      </w:r>
      <w:r w:rsidRPr="00A80CCB">
        <w:rPr>
          <w:rFonts w:ascii="Century Gothic" w:hAnsi="Century Gothic" w:cs="Verdana"/>
          <w:color w:val="auto"/>
          <w:sz w:val="22"/>
          <w:szCs w:val="22"/>
        </w:rPr>
        <w:t xml:space="preserve"> di partenariato. </w:t>
      </w:r>
    </w:p>
    <w:p w14:paraId="4E8F6380" w14:textId="77777777" w:rsidR="0058345A" w:rsidRPr="00A80CCB" w:rsidRDefault="0058345A" w:rsidP="0096295F">
      <w:pPr>
        <w:pStyle w:val="Default"/>
        <w:spacing w:line="276" w:lineRule="auto"/>
        <w:jc w:val="both"/>
        <w:rPr>
          <w:rFonts w:ascii="Century Gothic" w:hAnsi="Century Gothic" w:cs="Verdana"/>
          <w:b/>
          <w:bCs/>
          <w:color w:val="auto"/>
          <w:sz w:val="22"/>
          <w:szCs w:val="22"/>
        </w:rPr>
      </w:pPr>
    </w:p>
    <w:p w14:paraId="61F3FF6D" w14:textId="2C1386F3"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 xml:space="preserve">Nella fase a) </w:t>
      </w:r>
      <w:r w:rsidRPr="00A80CCB">
        <w:rPr>
          <w:rFonts w:ascii="Century Gothic" w:hAnsi="Century Gothic" w:cs="Verdana"/>
          <w:color w:val="auto"/>
          <w:sz w:val="22"/>
          <w:szCs w:val="22"/>
        </w:rPr>
        <w:t>si procederà alla selezione del/i soggetto/i e del relativo/i Progetto/i con cui sviluppare le attività di coprogettazione e di realizzazione nel territorio d</w:t>
      </w:r>
      <w:r w:rsidR="00D90640" w:rsidRPr="00A80CCB">
        <w:rPr>
          <w:rFonts w:ascii="Century Gothic" w:hAnsi="Century Gothic" w:cs="Verdana"/>
          <w:color w:val="auto"/>
          <w:sz w:val="22"/>
          <w:szCs w:val="22"/>
        </w:rPr>
        <w:t xml:space="preserve">i </w:t>
      </w:r>
      <w:r w:rsidRPr="00A80CCB">
        <w:rPr>
          <w:rFonts w:ascii="Century Gothic" w:hAnsi="Century Gothic" w:cs="Verdana"/>
          <w:color w:val="auto"/>
          <w:sz w:val="22"/>
          <w:szCs w:val="22"/>
        </w:rPr>
        <w:t>ATS</w:t>
      </w:r>
      <w:r w:rsidR="00D90640" w:rsidRPr="00A80CCB">
        <w:rPr>
          <w:rFonts w:ascii="Century Gothic" w:hAnsi="Century Gothic" w:cs="Verdana"/>
          <w:color w:val="auto"/>
          <w:sz w:val="22"/>
          <w:szCs w:val="22"/>
        </w:rPr>
        <w:t>………. d</w:t>
      </w:r>
      <w:r w:rsidRPr="00A80CCB">
        <w:rPr>
          <w:rFonts w:ascii="Century Gothic" w:hAnsi="Century Gothic" w:cs="Verdana"/>
          <w:color w:val="auto"/>
          <w:sz w:val="22"/>
          <w:szCs w:val="22"/>
        </w:rPr>
        <w:t>i interventi come previsti dal</w:t>
      </w:r>
      <w:r w:rsidR="00A3134E" w:rsidRPr="00A80CCB">
        <w:rPr>
          <w:rFonts w:ascii="Century Gothic" w:hAnsi="Century Gothic" w:cs="Verdana"/>
          <w:color w:val="auto"/>
          <w:sz w:val="22"/>
          <w:szCs w:val="22"/>
        </w:rPr>
        <w:t>la</w:t>
      </w:r>
      <w:r w:rsidRPr="00A80CCB">
        <w:rPr>
          <w:rFonts w:ascii="Century Gothic" w:hAnsi="Century Gothic" w:cs="Verdana"/>
          <w:color w:val="auto"/>
          <w:sz w:val="22"/>
          <w:szCs w:val="22"/>
        </w:rPr>
        <w:t xml:space="preserve"> presente </w:t>
      </w:r>
      <w:r w:rsidR="00A3134E" w:rsidRPr="00A80CCB">
        <w:rPr>
          <w:rFonts w:ascii="Century Gothic" w:hAnsi="Century Gothic" w:cs="Verdana"/>
          <w:color w:val="auto"/>
          <w:sz w:val="22"/>
          <w:szCs w:val="22"/>
        </w:rPr>
        <w:t>manifestazione di interesse</w:t>
      </w:r>
      <w:r w:rsidRPr="00A80CCB">
        <w:rPr>
          <w:rFonts w:ascii="Century Gothic" w:hAnsi="Century Gothic" w:cs="Verdana"/>
          <w:color w:val="auto"/>
          <w:sz w:val="22"/>
          <w:szCs w:val="22"/>
        </w:rPr>
        <w:t>, che si produce in evidenza pubblica.</w:t>
      </w:r>
    </w:p>
    <w:p w14:paraId="2148714D" w14:textId="761F092A" w:rsidR="00015688"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L’ammissione alla co-progettazione sarà subordinata all’attribuzione da parte della Commissione individuata da ATS</w:t>
      </w:r>
      <w:r w:rsidR="00C21100" w:rsidRPr="00A80CCB">
        <w:rPr>
          <w:rFonts w:ascii="Century Gothic" w:hAnsi="Century Gothic" w:cs="Verdana"/>
          <w:color w:val="auto"/>
          <w:sz w:val="22"/>
          <w:szCs w:val="22"/>
        </w:rPr>
        <w:t xml:space="preserve"> Montagna</w:t>
      </w:r>
      <w:r w:rsidRPr="00A80CCB">
        <w:rPr>
          <w:rFonts w:ascii="Century Gothic" w:hAnsi="Century Gothic" w:cs="Verdana"/>
          <w:color w:val="auto"/>
          <w:sz w:val="22"/>
          <w:szCs w:val="22"/>
        </w:rPr>
        <w:t xml:space="preserve"> di almeno </w:t>
      </w:r>
      <w:r w:rsidR="004E16B9" w:rsidRPr="00A80CCB">
        <w:rPr>
          <w:rFonts w:ascii="Century Gothic" w:hAnsi="Century Gothic" w:cs="Verdana"/>
          <w:color w:val="auto"/>
          <w:sz w:val="22"/>
          <w:szCs w:val="22"/>
        </w:rPr>
        <w:t>5</w:t>
      </w:r>
      <w:r w:rsidR="00A92102" w:rsidRPr="00A80CCB">
        <w:rPr>
          <w:rFonts w:ascii="Century Gothic" w:hAnsi="Century Gothic" w:cs="Verdana"/>
          <w:color w:val="auto"/>
          <w:sz w:val="22"/>
          <w:szCs w:val="22"/>
        </w:rPr>
        <w:t>0</w:t>
      </w:r>
      <w:r w:rsidRPr="00A80CCB">
        <w:rPr>
          <w:rFonts w:ascii="Century Gothic" w:hAnsi="Century Gothic" w:cs="Verdana"/>
          <w:color w:val="auto"/>
          <w:sz w:val="22"/>
          <w:szCs w:val="22"/>
        </w:rPr>
        <w:t xml:space="preserve"> punti su 100 alla proposta </w:t>
      </w:r>
      <w:r w:rsidRPr="00A80CCB">
        <w:rPr>
          <w:rFonts w:ascii="Century Gothic" w:hAnsi="Century Gothic" w:cs="Verdana"/>
          <w:color w:val="auto"/>
          <w:sz w:val="22"/>
          <w:szCs w:val="22"/>
        </w:rPr>
        <w:lastRenderedPageBreak/>
        <w:t xml:space="preserve">progettuale sulla base dei criteri di valutazione </w:t>
      </w:r>
      <w:r w:rsidR="00015688" w:rsidRPr="00A80CCB">
        <w:rPr>
          <w:rFonts w:ascii="Century Gothic" w:hAnsi="Century Gothic" w:cs="Verdana"/>
          <w:color w:val="auto"/>
          <w:sz w:val="22"/>
          <w:szCs w:val="22"/>
        </w:rPr>
        <w:t>di seguito elencati</w:t>
      </w:r>
      <w:r w:rsidR="007A2832" w:rsidRPr="00A80CCB">
        <w:rPr>
          <w:rFonts w:ascii="Century Gothic" w:hAnsi="Century Gothic" w:cs="Verdana"/>
          <w:color w:val="auto"/>
          <w:sz w:val="22"/>
          <w:szCs w:val="22"/>
        </w:rPr>
        <w:t xml:space="preserve"> (</w:t>
      </w:r>
      <w:r w:rsidR="00A3134E" w:rsidRPr="00A80CCB">
        <w:rPr>
          <w:rFonts w:ascii="Century Gothic" w:hAnsi="Century Gothic" w:cs="Verdana"/>
          <w:color w:val="auto"/>
          <w:sz w:val="22"/>
          <w:szCs w:val="22"/>
        </w:rPr>
        <w:t>tali criteri si intendono n</w:t>
      </w:r>
      <w:r w:rsidR="007A2832" w:rsidRPr="00A80CCB">
        <w:rPr>
          <w:rFonts w:ascii="Century Gothic" w:hAnsi="Century Gothic" w:cs="Verdana"/>
          <w:color w:val="auto"/>
          <w:sz w:val="22"/>
          <w:szCs w:val="22"/>
        </w:rPr>
        <w:t>on esaustivi</w:t>
      </w:r>
      <w:r w:rsidR="00A3134E" w:rsidRPr="00A80CCB">
        <w:rPr>
          <w:rFonts w:ascii="Century Gothic" w:hAnsi="Century Gothic" w:cs="Verdana"/>
          <w:color w:val="auto"/>
          <w:sz w:val="22"/>
          <w:szCs w:val="22"/>
        </w:rPr>
        <w:t xml:space="preserve"> </w:t>
      </w:r>
      <w:r w:rsidR="007A2832" w:rsidRPr="00A80CCB">
        <w:rPr>
          <w:rFonts w:ascii="Century Gothic" w:hAnsi="Century Gothic" w:cs="Verdana"/>
          <w:color w:val="auto"/>
          <w:sz w:val="22"/>
          <w:szCs w:val="22"/>
        </w:rPr>
        <w:t xml:space="preserve">ATS </w:t>
      </w:r>
      <w:r w:rsidR="00A3134E" w:rsidRPr="00A80CCB">
        <w:rPr>
          <w:rFonts w:ascii="Century Gothic" w:hAnsi="Century Gothic" w:cs="Verdana"/>
          <w:color w:val="auto"/>
          <w:sz w:val="22"/>
          <w:szCs w:val="22"/>
        </w:rPr>
        <w:t xml:space="preserve">li </w:t>
      </w:r>
      <w:r w:rsidR="007A2832" w:rsidRPr="00A80CCB">
        <w:rPr>
          <w:rFonts w:ascii="Century Gothic" w:hAnsi="Century Gothic" w:cs="Verdana"/>
          <w:color w:val="auto"/>
          <w:sz w:val="22"/>
          <w:szCs w:val="22"/>
        </w:rPr>
        <w:t>potrà perfezionare)</w:t>
      </w:r>
      <w:r w:rsidR="00015688" w:rsidRPr="00A80CCB">
        <w:rPr>
          <w:rFonts w:ascii="Century Gothic" w:hAnsi="Century Gothic" w:cs="Verdana"/>
          <w:color w:val="auto"/>
          <w:sz w:val="22"/>
          <w:szCs w:val="22"/>
        </w:rPr>
        <w:t>:</w:t>
      </w:r>
    </w:p>
    <w:p w14:paraId="210B5DD0" w14:textId="68339958" w:rsidR="00EE7BFB" w:rsidRPr="00A80CCB" w:rsidRDefault="00EE7BFB" w:rsidP="00EE7BFB">
      <w:pPr>
        <w:pStyle w:val="Paragrafoelenco"/>
        <w:numPr>
          <w:ilvl w:val="0"/>
          <w:numId w:val="17"/>
        </w:numPr>
        <w:autoSpaceDE w:val="0"/>
        <w:autoSpaceDN w:val="0"/>
        <w:adjustRightInd w:val="0"/>
        <w:spacing w:after="0" w:line="240" w:lineRule="auto"/>
        <w:jc w:val="both"/>
        <w:rPr>
          <w:rFonts w:ascii="Century Gothic" w:hAnsi="Century Gothic" w:cs="Verdana"/>
        </w:rPr>
      </w:pPr>
      <w:r w:rsidRPr="00A80CCB">
        <w:rPr>
          <w:rFonts w:ascii="Century Gothic" w:hAnsi="Century Gothic" w:cs="Verdana"/>
        </w:rPr>
        <w:t>Coerenza della proposta progettuale con le indicazioni dell’Avviso per manifestazione d’interesse (0-</w:t>
      </w:r>
      <w:r w:rsidR="004E16B9" w:rsidRPr="00A80CCB">
        <w:rPr>
          <w:rFonts w:ascii="Century Gothic" w:hAnsi="Century Gothic" w:cs="Verdana"/>
        </w:rPr>
        <w:t>10</w:t>
      </w:r>
      <w:r w:rsidRPr="00A80CCB">
        <w:rPr>
          <w:rFonts w:ascii="Century Gothic" w:hAnsi="Century Gothic" w:cs="Verdana"/>
        </w:rPr>
        <w:t xml:space="preserve"> punti);</w:t>
      </w:r>
    </w:p>
    <w:p w14:paraId="093DA1B6" w14:textId="25658839" w:rsidR="00015688" w:rsidRPr="00A80CCB" w:rsidRDefault="00015688" w:rsidP="00015688">
      <w:pPr>
        <w:pStyle w:val="Paragrafoelenco"/>
        <w:numPr>
          <w:ilvl w:val="0"/>
          <w:numId w:val="17"/>
        </w:numPr>
        <w:autoSpaceDE w:val="0"/>
        <w:autoSpaceDN w:val="0"/>
        <w:adjustRightInd w:val="0"/>
        <w:spacing w:after="0"/>
        <w:jc w:val="both"/>
        <w:rPr>
          <w:rFonts w:ascii="Century Gothic" w:hAnsi="Century Gothic" w:cs="Verdana"/>
        </w:rPr>
      </w:pPr>
      <w:r w:rsidRPr="00A80CCB">
        <w:rPr>
          <w:rFonts w:ascii="Century Gothic" w:hAnsi="Century Gothic" w:cs="Verdana"/>
        </w:rPr>
        <w:t xml:space="preserve">Coerenza della proposta progettuale con </w:t>
      </w:r>
      <w:r w:rsidR="004E16B9" w:rsidRPr="00A80CCB">
        <w:rPr>
          <w:rFonts w:ascii="Century Gothic" w:hAnsi="Century Gothic" w:cs="Verdana"/>
        </w:rPr>
        <w:t>le priorità individuate dai Tavoli</w:t>
      </w:r>
      <w:r w:rsidRPr="00A80CCB">
        <w:rPr>
          <w:rFonts w:ascii="Century Gothic" w:hAnsi="Century Gothic" w:cs="Verdana"/>
        </w:rPr>
        <w:t xml:space="preserve"> </w:t>
      </w:r>
      <w:r w:rsidR="00A3134E" w:rsidRPr="00A80CCB">
        <w:rPr>
          <w:rFonts w:ascii="Century Gothic" w:hAnsi="Century Gothic" w:cs="Verdana"/>
        </w:rPr>
        <w:t xml:space="preserve">Provinciali </w:t>
      </w:r>
      <w:r w:rsidR="00EE7BFB" w:rsidRPr="00A80CCB">
        <w:rPr>
          <w:rFonts w:ascii="Century Gothic" w:hAnsi="Century Gothic" w:cs="Verdana"/>
        </w:rPr>
        <w:t>(</w:t>
      </w:r>
      <w:r w:rsidRPr="00A80CCB">
        <w:rPr>
          <w:rFonts w:ascii="Century Gothic" w:hAnsi="Century Gothic" w:cs="Verdana"/>
        </w:rPr>
        <w:t>0</w:t>
      </w:r>
      <w:r w:rsidR="00EE7BFB" w:rsidRPr="00A80CCB">
        <w:rPr>
          <w:rFonts w:ascii="Century Gothic" w:hAnsi="Century Gothic" w:cs="Verdana"/>
        </w:rPr>
        <w:t>-</w:t>
      </w:r>
      <w:r w:rsidR="004E16B9" w:rsidRPr="00A80CCB">
        <w:rPr>
          <w:rFonts w:ascii="Century Gothic" w:hAnsi="Century Gothic" w:cs="Verdana"/>
        </w:rPr>
        <w:t xml:space="preserve">20 </w:t>
      </w:r>
      <w:r w:rsidRPr="00A80CCB">
        <w:rPr>
          <w:rFonts w:ascii="Century Gothic" w:hAnsi="Century Gothic" w:cs="Verdana"/>
        </w:rPr>
        <w:t>punti</w:t>
      </w:r>
      <w:r w:rsidR="00EE7BFB" w:rsidRPr="00A80CCB">
        <w:rPr>
          <w:rFonts w:ascii="Century Gothic" w:hAnsi="Century Gothic" w:cs="Verdana"/>
        </w:rPr>
        <w:t>);</w:t>
      </w:r>
    </w:p>
    <w:p w14:paraId="54358E94" w14:textId="70B9E7EB" w:rsidR="00EE7BFB" w:rsidRPr="00A80CCB" w:rsidRDefault="00EE7BFB" w:rsidP="00EE7BFB">
      <w:pPr>
        <w:pStyle w:val="Paragrafoelenco"/>
        <w:numPr>
          <w:ilvl w:val="0"/>
          <w:numId w:val="17"/>
        </w:numPr>
        <w:autoSpaceDE w:val="0"/>
        <w:autoSpaceDN w:val="0"/>
        <w:adjustRightInd w:val="0"/>
        <w:spacing w:after="0" w:line="240" w:lineRule="auto"/>
        <w:rPr>
          <w:rFonts w:ascii="Century Gothic" w:hAnsi="Century Gothic" w:cs="Verdana"/>
        </w:rPr>
      </w:pPr>
      <w:r w:rsidRPr="00A80CCB">
        <w:rPr>
          <w:rFonts w:ascii="Century Gothic" w:hAnsi="Century Gothic" w:cs="Verdana"/>
        </w:rPr>
        <w:t>Descrizione quanti/qualitativa del contesto di realizzazione delle attività/interventi proposti nel progetto (0-1</w:t>
      </w:r>
      <w:r w:rsidR="00A92102" w:rsidRPr="00A80CCB">
        <w:rPr>
          <w:rFonts w:ascii="Century Gothic" w:hAnsi="Century Gothic" w:cs="Verdana"/>
        </w:rPr>
        <w:t>5</w:t>
      </w:r>
      <w:r w:rsidR="0064663E" w:rsidRPr="00A80CCB">
        <w:rPr>
          <w:rFonts w:ascii="Century Gothic" w:hAnsi="Century Gothic" w:cs="Verdana"/>
        </w:rPr>
        <w:t xml:space="preserve"> punti</w:t>
      </w:r>
      <w:r w:rsidRPr="00A80CCB">
        <w:rPr>
          <w:rFonts w:ascii="Century Gothic" w:hAnsi="Century Gothic" w:cs="Verdana"/>
        </w:rPr>
        <w:t>);</w:t>
      </w:r>
    </w:p>
    <w:p w14:paraId="064BC6E6" w14:textId="753FE57D" w:rsidR="00EE7BFB" w:rsidRPr="00A80CCB" w:rsidRDefault="00EE7BFB" w:rsidP="00EE7BFB">
      <w:pPr>
        <w:pStyle w:val="Paragrafoelenco"/>
        <w:numPr>
          <w:ilvl w:val="0"/>
          <w:numId w:val="17"/>
        </w:numPr>
        <w:autoSpaceDE w:val="0"/>
        <w:autoSpaceDN w:val="0"/>
        <w:adjustRightInd w:val="0"/>
        <w:spacing w:after="0" w:line="240" w:lineRule="auto"/>
        <w:rPr>
          <w:rFonts w:ascii="Century Gothic" w:hAnsi="Century Gothic" w:cs="Verdana"/>
        </w:rPr>
      </w:pPr>
      <w:r w:rsidRPr="00A80CCB">
        <w:rPr>
          <w:rFonts w:ascii="Century Gothic" w:hAnsi="Century Gothic" w:cs="Verdana"/>
        </w:rPr>
        <w:t>Coerenza interna del progetto fra obiettivi, azioni/interventi, destinatari individuati, modalità attuative e risultati attesi (0-1</w:t>
      </w:r>
      <w:r w:rsidR="00A92102" w:rsidRPr="00A80CCB">
        <w:rPr>
          <w:rFonts w:ascii="Century Gothic" w:hAnsi="Century Gothic" w:cs="Verdana"/>
        </w:rPr>
        <w:t>5</w:t>
      </w:r>
      <w:r w:rsidR="0064663E" w:rsidRPr="00A80CCB">
        <w:rPr>
          <w:rFonts w:ascii="Century Gothic" w:hAnsi="Century Gothic" w:cs="Verdana"/>
        </w:rPr>
        <w:t xml:space="preserve"> punti</w:t>
      </w:r>
      <w:r w:rsidRPr="00A80CCB">
        <w:rPr>
          <w:rFonts w:ascii="Century Gothic" w:hAnsi="Century Gothic" w:cs="Verdana"/>
        </w:rPr>
        <w:t>);</w:t>
      </w:r>
    </w:p>
    <w:p w14:paraId="1C7187E7" w14:textId="6F01FE93" w:rsidR="00015688" w:rsidRPr="00A80CCB" w:rsidRDefault="00015688" w:rsidP="00015688">
      <w:pPr>
        <w:pStyle w:val="Paragrafoelenco"/>
        <w:numPr>
          <w:ilvl w:val="0"/>
          <w:numId w:val="17"/>
        </w:numPr>
        <w:autoSpaceDE w:val="0"/>
        <w:autoSpaceDN w:val="0"/>
        <w:adjustRightInd w:val="0"/>
        <w:spacing w:after="0"/>
        <w:jc w:val="both"/>
        <w:rPr>
          <w:rFonts w:ascii="Century Gothic" w:hAnsi="Century Gothic" w:cs="Verdana"/>
        </w:rPr>
      </w:pPr>
      <w:r w:rsidRPr="00A80CCB">
        <w:rPr>
          <w:rFonts w:ascii="Century Gothic" w:hAnsi="Century Gothic" w:cs="Verdana"/>
        </w:rPr>
        <w:t xml:space="preserve">Composizione del partenariato: </w:t>
      </w:r>
      <w:r w:rsidR="0064663E" w:rsidRPr="00A80CCB">
        <w:rPr>
          <w:rFonts w:ascii="Century Gothic" w:hAnsi="Century Gothic" w:cs="Verdana"/>
        </w:rPr>
        <w:t>(</w:t>
      </w:r>
      <w:r w:rsidRPr="00A80CCB">
        <w:rPr>
          <w:rFonts w:ascii="Century Gothic" w:hAnsi="Century Gothic" w:cs="Verdana"/>
        </w:rPr>
        <w:t>0</w:t>
      </w:r>
      <w:r w:rsidR="0064663E" w:rsidRPr="00A80CCB">
        <w:rPr>
          <w:rFonts w:ascii="Century Gothic" w:hAnsi="Century Gothic" w:cs="Verdana"/>
        </w:rPr>
        <w:t>-1</w:t>
      </w:r>
      <w:r w:rsidR="00A92102" w:rsidRPr="00A80CCB">
        <w:rPr>
          <w:rFonts w:ascii="Century Gothic" w:hAnsi="Century Gothic" w:cs="Verdana"/>
        </w:rPr>
        <w:t>0</w:t>
      </w:r>
      <w:r w:rsidRPr="00A80CCB">
        <w:rPr>
          <w:rFonts w:ascii="Century Gothic" w:hAnsi="Century Gothic" w:cs="Verdana"/>
        </w:rPr>
        <w:t xml:space="preserve"> punti</w:t>
      </w:r>
      <w:r w:rsidR="0064663E" w:rsidRPr="00A80CCB">
        <w:rPr>
          <w:rFonts w:ascii="Century Gothic" w:hAnsi="Century Gothic" w:cs="Verdana"/>
        </w:rPr>
        <w:t>)</w:t>
      </w:r>
      <w:r w:rsidR="00A3134E" w:rsidRPr="00A80CCB">
        <w:rPr>
          <w:rFonts w:ascii="Century Gothic" w:hAnsi="Century Gothic" w:cs="Verdana"/>
        </w:rPr>
        <w:t>;</w:t>
      </w:r>
    </w:p>
    <w:p w14:paraId="646A6EF5" w14:textId="7A4CC592" w:rsidR="00015688" w:rsidRPr="00A80CCB" w:rsidRDefault="00015688" w:rsidP="00015688">
      <w:pPr>
        <w:pStyle w:val="Paragrafoelenco"/>
        <w:numPr>
          <w:ilvl w:val="0"/>
          <w:numId w:val="17"/>
        </w:numPr>
        <w:autoSpaceDE w:val="0"/>
        <w:autoSpaceDN w:val="0"/>
        <w:adjustRightInd w:val="0"/>
        <w:spacing w:after="0"/>
        <w:jc w:val="both"/>
        <w:rPr>
          <w:rFonts w:ascii="Century Gothic" w:hAnsi="Century Gothic" w:cs="Verdana"/>
        </w:rPr>
      </w:pPr>
      <w:r w:rsidRPr="00A80CCB">
        <w:rPr>
          <w:rFonts w:ascii="Century Gothic" w:hAnsi="Century Gothic" w:cs="Verdana"/>
        </w:rPr>
        <w:t xml:space="preserve">Individuazione di indicatori di monitoraggio delle attività: </w:t>
      </w:r>
      <w:r w:rsidR="0064663E" w:rsidRPr="00A80CCB">
        <w:rPr>
          <w:rFonts w:ascii="Century Gothic" w:hAnsi="Century Gothic" w:cs="Verdana"/>
        </w:rPr>
        <w:t>(</w:t>
      </w:r>
      <w:r w:rsidRPr="00A80CCB">
        <w:rPr>
          <w:rFonts w:ascii="Century Gothic" w:hAnsi="Century Gothic" w:cs="Verdana"/>
        </w:rPr>
        <w:t>0</w:t>
      </w:r>
      <w:r w:rsidR="0064663E" w:rsidRPr="00A80CCB">
        <w:rPr>
          <w:rFonts w:ascii="Century Gothic" w:hAnsi="Century Gothic" w:cs="Verdana"/>
        </w:rPr>
        <w:t>-</w:t>
      </w:r>
      <w:r w:rsidRPr="00A80CCB">
        <w:rPr>
          <w:rFonts w:ascii="Century Gothic" w:hAnsi="Century Gothic" w:cs="Verdana"/>
        </w:rPr>
        <w:t>10 punti</w:t>
      </w:r>
      <w:r w:rsidR="0064663E" w:rsidRPr="00A80CCB">
        <w:rPr>
          <w:rFonts w:ascii="Century Gothic" w:hAnsi="Century Gothic" w:cs="Verdana"/>
        </w:rPr>
        <w:t>)</w:t>
      </w:r>
      <w:r w:rsidR="00A3134E" w:rsidRPr="00A80CCB">
        <w:rPr>
          <w:rFonts w:ascii="Century Gothic" w:hAnsi="Century Gothic" w:cs="Verdana"/>
        </w:rPr>
        <w:t>;</w:t>
      </w:r>
    </w:p>
    <w:p w14:paraId="59CF9F07" w14:textId="0AC794A5" w:rsidR="00015688" w:rsidRPr="00A80CCB" w:rsidRDefault="00015688" w:rsidP="00015688">
      <w:pPr>
        <w:pStyle w:val="Paragrafoelenco"/>
        <w:numPr>
          <w:ilvl w:val="0"/>
          <w:numId w:val="17"/>
        </w:numPr>
        <w:autoSpaceDE w:val="0"/>
        <w:autoSpaceDN w:val="0"/>
        <w:adjustRightInd w:val="0"/>
        <w:spacing w:after="0"/>
        <w:jc w:val="both"/>
        <w:rPr>
          <w:rFonts w:ascii="Century Gothic" w:hAnsi="Century Gothic" w:cs="Verdana"/>
        </w:rPr>
      </w:pPr>
      <w:r w:rsidRPr="00A80CCB">
        <w:rPr>
          <w:rFonts w:ascii="Century Gothic" w:hAnsi="Century Gothic" w:cs="Verdana"/>
        </w:rPr>
        <w:t xml:space="preserve">Coerenza tra i costi previsti e azioni da realizzare: </w:t>
      </w:r>
      <w:r w:rsidR="0064663E" w:rsidRPr="00A80CCB">
        <w:rPr>
          <w:rFonts w:ascii="Century Gothic" w:hAnsi="Century Gothic" w:cs="Verdana"/>
        </w:rPr>
        <w:t>(</w:t>
      </w:r>
      <w:r w:rsidRPr="00A80CCB">
        <w:rPr>
          <w:rFonts w:ascii="Century Gothic" w:hAnsi="Century Gothic" w:cs="Verdana"/>
        </w:rPr>
        <w:t>0</w:t>
      </w:r>
      <w:r w:rsidR="0064663E" w:rsidRPr="00A80CCB">
        <w:rPr>
          <w:rFonts w:ascii="Century Gothic" w:hAnsi="Century Gothic" w:cs="Verdana"/>
        </w:rPr>
        <w:t>-</w:t>
      </w:r>
      <w:r w:rsidRPr="00A80CCB">
        <w:rPr>
          <w:rFonts w:ascii="Century Gothic" w:hAnsi="Century Gothic" w:cs="Verdana"/>
        </w:rPr>
        <w:t>10 punti</w:t>
      </w:r>
      <w:r w:rsidR="0064663E" w:rsidRPr="00A80CCB">
        <w:rPr>
          <w:rFonts w:ascii="Century Gothic" w:hAnsi="Century Gothic" w:cs="Verdana"/>
        </w:rPr>
        <w:t>)</w:t>
      </w:r>
      <w:r w:rsidR="00A3134E" w:rsidRPr="00A80CCB">
        <w:rPr>
          <w:rFonts w:ascii="Century Gothic" w:hAnsi="Century Gothic" w:cs="Verdana"/>
        </w:rPr>
        <w:t>;</w:t>
      </w:r>
    </w:p>
    <w:p w14:paraId="0D14BF1D" w14:textId="48A49EBB" w:rsidR="00015688" w:rsidRPr="00A80CCB" w:rsidRDefault="00015688" w:rsidP="00015688">
      <w:pPr>
        <w:pStyle w:val="Paragrafoelenco"/>
        <w:numPr>
          <w:ilvl w:val="0"/>
          <w:numId w:val="17"/>
        </w:numPr>
        <w:spacing w:after="0"/>
        <w:jc w:val="both"/>
        <w:rPr>
          <w:rFonts w:ascii="Century Gothic" w:hAnsi="Century Gothic" w:cs="Verdana"/>
        </w:rPr>
      </w:pPr>
      <w:r w:rsidRPr="00A80CCB">
        <w:rPr>
          <w:rFonts w:ascii="Century Gothic" w:hAnsi="Century Gothic" w:cs="Verdana"/>
        </w:rPr>
        <w:t>Entità del cofinanziamento da parte dell’ente proponente/partenariato:</w:t>
      </w:r>
      <w:r w:rsidR="0064663E" w:rsidRPr="00A80CCB">
        <w:rPr>
          <w:rFonts w:ascii="Century Gothic" w:hAnsi="Century Gothic" w:cs="Verdana"/>
        </w:rPr>
        <w:t>(</w:t>
      </w:r>
      <w:r w:rsidRPr="00A80CCB">
        <w:rPr>
          <w:rFonts w:ascii="Century Gothic" w:hAnsi="Century Gothic" w:cs="Verdana"/>
        </w:rPr>
        <w:t>0</w:t>
      </w:r>
      <w:r w:rsidR="0064663E" w:rsidRPr="00A80CCB">
        <w:rPr>
          <w:rFonts w:ascii="Century Gothic" w:hAnsi="Century Gothic" w:cs="Verdana"/>
        </w:rPr>
        <w:t>-</w:t>
      </w:r>
      <w:r w:rsidRPr="00A80CCB">
        <w:rPr>
          <w:rFonts w:ascii="Century Gothic" w:hAnsi="Century Gothic" w:cs="Verdana"/>
        </w:rPr>
        <w:t>10 punti</w:t>
      </w:r>
      <w:r w:rsidR="0064663E" w:rsidRPr="00A80CCB">
        <w:rPr>
          <w:rFonts w:ascii="Century Gothic" w:hAnsi="Century Gothic" w:cs="Verdana"/>
        </w:rPr>
        <w:t>)</w:t>
      </w:r>
      <w:r w:rsidR="00B441EC" w:rsidRPr="00A80CCB">
        <w:rPr>
          <w:rFonts w:ascii="Century Gothic" w:hAnsi="Century Gothic" w:cs="Verdana"/>
        </w:rPr>
        <w:t>.</w:t>
      </w:r>
    </w:p>
    <w:p w14:paraId="689ADA01" w14:textId="332F471C" w:rsidR="00DD6403" w:rsidRPr="00A80CCB" w:rsidRDefault="00DD6403" w:rsidP="0096295F">
      <w:pPr>
        <w:pStyle w:val="Default"/>
        <w:spacing w:line="276" w:lineRule="auto"/>
        <w:jc w:val="both"/>
        <w:rPr>
          <w:rFonts w:ascii="Century Gothic" w:hAnsi="Century Gothic" w:cs="Verdana"/>
          <w:color w:val="auto"/>
          <w:sz w:val="22"/>
          <w:szCs w:val="22"/>
        </w:rPr>
      </w:pPr>
    </w:p>
    <w:p w14:paraId="1CA174E9" w14:textId="03EA3235" w:rsidR="0058345A" w:rsidRPr="00A80CCB" w:rsidRDefault="00B441EC"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Vengono ammessi alla fase successiva (coprogettazione condivisa), i soggetti in ordine di graduatoria fino ad esaurimento delle risorse assegnate ad ATS</w:t>
      </w:r>
      <w:r w:rsidR="00C21100" w:rsidRPr="00193E5E">
        <w:rPr>
          <w:rFonts w:ascii="Century Gothic" w:hAnsi="Century Gothic" w:cs="Verdana"/>
          <w:color w:val="auto"/>
          <w:sz w:val="22"/>
          <w:szCs w:val="22"/>
        </w:rPr>
        <w:t xml:space="preserve"> Montagna.</w:t>
      </w:r>
    </w:p>
    <w:p w14:paraId="4A94D88C" w14:textId="77777777" w:rsidR="00C21100" w:rsidRPr="00A80CCB" w:rsidRDefault="00C21100" w:rsidP="0096295F">
      <w:pPr>
        <w:pStyle w:val="Default"/>
        <w:spacing w:line="276" w:lineRule="auto"/>
        <w:jc w:val="both"/>
        <w:rPr>
          <w:rFonts w:ascii="Century Gothic" w:hAnsi="Century Gothic"/>
          <w:color w:val="auto"/>
          <w:sz w:val="22"/>
          <w:szCs w:val="22"/>
        </w:rPr>
      </w:pPr>
    </w:p>
    <w:p w14:paraId="78183DC4" w14:textId="4FCD3F42"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 xml:space="preserve">Nella fase b) </w:t>
      </w:r>
      <w:r w:rsidRPr="00A80CCB">
        <w:rPr>
          <w:rFonts w:ascii="Century Gothic" w:hAnsi="Century Gothic" w:cs="Verdana"/>
          <w:color w:val="auto"/>
          <w:sz w:val="22"/>
          <w:szCs w:val="22"/>
        </w:rPr>
        <w:t>si procede alla coprogettazione condivisa tra i responsabili tecnici del progetto/i selezionato/i e i referenti di ATS</w:t>
      </w:r>
      <w:r w:rsidR="00C47900" w:rsidRPr="00A80CCB">
        <w:rPr>
          <w:rFonts w:ascii="Century Gothic" w:hAnsi="Century Gothic" w:cs="Verdana"/>
          <w:color w:val="auto"/>
          <w:sz w:val="22"/>
          <w:szCs w:val="22"/>
        </w:rPr>
        <w:t xml:space="preserve"> Montagna.</w:t>
      </w:r>
    </w:p>
    <w:p w14:paraId="55067C44" w14:textId="036A1815"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L’istruttoria della fase di co-progettazione prende in esame i progetti selezionati e procede alla loro discussione critica, alla definizione di variazioni ed integrazioni coerenti con i bisogni territoriali</w:t>
      </w:r>
      <w:r w:rsidR="0058345A" w:rsidRPr="00A80CCB">
        <w:rPr>
          <w:rFonts w:ascii="Century Gothic" w:hAnsi="Century Gothic" w:cs="Verdana"/>
          <w:color w:val="auto"/>
          <w:sz w:val="22"/>
          <w:szCs w:val="22"/>
        </w:rPr>
        <w:t xml:space="preserve"> e con le priorità individuate nell’ambito dei Tavoli provinciali</w:t>
      </w:r>
      <w:r w:rsidRPr="00A80CCB">
        <w:rPr>
          <w:rFonts w:ascii="Century Gothic" w:hAnsi="Century Gothic" w:cs="Verdana"/>
          <w:color w:val="auto"/>
          <w:sz w:val="22"/>
          <w:szCs w:val="22"/>
        </w:rPr>
        <w:t xml:space="preserve">, alla condivisione degli aspetti operativi, alla eventuale rimodulazione dei costi degli interventi. </w:t>
      </w:r>
    </w:p>
    <w:p w14:paraId="74DA247A" w14:textId="77777777" w:rsidR="00DD6403" w:rsidRPr="00A80CCB" w:rsidRDefault="00DD6403" w:rsidP="0096295F">
      <w:pPr>
        <w:pStyle w:val="Default"/>
        <w:spacing w:line="276" w:lineRule="auto"/>
        <w:jc w:val="both"/>
        <w:rPr>
          <w:rFonts w:ascii="Century Gothic" w:hAnsi="Century Gothic"/>
          <w:color w:val="auto"/>
          <w:sz w:val="22"/>
          <w:szCs w:val="22"/>
        </w:rPr>
      </w:pPr>
      <w:r w:rsidRPr="00A80CCB">
        <w:rPr>
          <w:rFonts w:ascii="Century Gothic" w:hAnsi="Century Gothic" w:cs="Verdana"/>
          <w:b/>
          <w:bCs/>
          <w:color w:val="auto"/>
          <w:sz w:val="22"/>
          <w:szCs w:val="22"/>
        </w:rPr>
        <w:t xml:space="preserve">In sede di co-progettazione le proposte progettuali potranno essere riviste e rimodulate sia per quanto riguarda le azioni, sia dal punto di vista del budget richiesto sulla base di criteri di coerenza con: </w:t>
      </w:r>
    </w:p>
    <w:p w14:paraId="6FB64C1C" w14:textId="255A7062" w:rsidR="00DD6403" w:rsidRPr="00A80CCB" w:rsidRDefault="0058345A" w:rsidP="0058345A">
      <w:pPr>
        <w:pStyle w:val="Default"/>
        <w:numPr>
          <w:ilvl w:val="0"/>
          <w:numId w:val="10"/>
        </w:numPr>
        <w:spacing w:line="276" w:lineRule="auto"/>
        <w:jc w:val="both"/>
        <w:rPr>
          <w:rFonts w:ascii="Century Gothic" w:hAnsi="Century Gothic" w:cs="Verdana"/>
          <w:color w:val="auto"/>
          <w:sz w:val="22"/>
          <w:szCs w:val="22"/>
        </w:rPr>
      </w:pPr>
      <w:r w:rsidRPr="00A80CCB">
        <w:rPr>
          <w:rFonts w:ascii="Century Gothic" w:hAnsi="Century Gothic"/>
          <w:color w:val="auto"/>
          <w:sz w:val="22"/>
          <w:szCs w:val="22"/>
        </w:rPr>
        <w:t xml:space="preserve">l’analisi dei bisogni e </w:t>
      </w:r>
      <w:r w:rsidR="00D90640" w:rsidRPr="00A80CCB">
        <w:rPr>
          <w:rFonts w:ascii="Century Gothic" w:hAnsi="Century Gothic"/>
          <w:color w:val="auto"/>
          <w:sz w:val="22"/>
          <w:szCs w:val="22"/>
        </w:rPr>
        <w:t xml:space="preserve">le priorità territoriali </w:t>
      </w:r>
      <w:r w:rsidRPr="00A80CCB">
        <w:rPr>
          <w:rFonts w:ascii="Century Gothic" w:hAnsi="Century Gothic"/>
          <w:color w:val="auto"/>
          <w:sz w:val="22"/>
          <w:szCs w:val="22"/>
        </w:rPr>
        <w:t>identificate</w:t>
      </w:r>
      <w:r w:rsidR="00D90640" w:rsidRPr="00A80CCB">
        <w:rPr>
          <w:rFonts w:ascii="Century Gothic" w:hAnsi="Century Gothic"/>
          <w:color w:val="auto"/>
          <w:sz w:val="22"/>
          <w:szCs w:val="22"/>
        </w:rPr>
        <w:t xml:space="preserve"> nei </w:t>
      </w:r>
      <w:r w:rsidRPr="00A80CCB">
        <w:rPr>
          <w:rFonts w:ascii="Century Gothic" w:hAnsi="Century Gothic"/>
          <w:color w:val="auto"/>
          <w:sz w:val="22"/>
          <w:szCs w:val="22"/>
        </w:rPr>
        <w:t>T</w:t>
      </w:r>
      <w:r w:rsidR="00D90640" w:rsidRPr="00A80CCB">
        <w:rPr>
          <w:rFonts w:ascii="Century Gothic" w:hAnsi="Century Gothic"/>
          <w:color w:val="auto"/>
          <w:sz w:val="22"/>
          <w:szCs w:val="22"/>
        </w:rPr>
        <w:t>avoli Provinciali e</w:t>
      </w:r>
      <w:r w:rsidRPr="00A80CCB">
        <w:rPr>
          <w:rFonts w:ascii="Century Gothic" w:hAnsi="Century Gothic"/>
          <w:color w:val="auto"/>
          <w:sz w:val="22"/>
          <w:szCs w:val="22"/>
        </w:rPr>
        <w:t xml:space="preserve"> ne</w:t>
      </w:r>
      <w:r w:rsidR="004C2D50" w:rsidRPr="00A80CCB">
        <w:rPr>
          <w:rFonts w:ascii="Century Gothic" w:hAnsi="Century Gothic"/>
          <w:color w:val="auto"/>
          <w:sz w:val="22"/>
          <w:szCs w:val="22"/>
        </w:rPr>
        <w:t xml:space="preserve">gli eventuali </w:t>
      </w:r>
      <w:r w:rsidRPr="00A80CCB">
        <w:rPr>
          <w:rFonts w:ascii="Century Gothic" w:hAnsi="Century Gothic"/>
          <w:color w:val="auto"/>
          <w:sz w:val="22"/>
          <w:szCs w:val="22"/>
        </w:rPr>
        <w:t>sottogruppi tematici identificati da ATS e condivisi nell’ambito della Cabina di Regia Integrata;</w:t>
      </w:r>
    </w:p>
    <w:p w14:paraId="3F92CEAD" w14:textId="3CA8450C" w:rsidR="00DD6403" w:rsidRPr="00A80CCB" w:rsidRDefault="00DD6403" w:rsidP="0058345A">
      <w:pPr>
        <w:pStyle w:val="Default"/>
        <w:numPr>
          <w:ilvl w:val="0"/>
          <w:numId w:val="10"/>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w:t>
      </w:r>
      <w:r w:rsidR="004C2D50" w:rsidRPr="00A80CCB">
        <w:rPr>
          <w:rFonts w:ascii="Century Gothic" w:hAnsi="Century Gothic" w:cs="Verdana"/>
          <w:color w:val="auto"/>
          <w:sz w:val="22"/>
          <w:szCs w:val="22"/>
        </w:rPr>
        <w:t>’ampiezza della rete;</w:t>
      </w:r>
    </w:p>
    <w:p w14:paraId="7E0F8A1A" w14:textId="03930EF7" w:rsidR="00DD6403" w:rsidRPr="00A80CCB" w:rsidRDefault="00DD6403" w:rsidP="0058345A">
      <w:pPr>
        <w:pStyle w:val="Default"/>
        <w:numPr>
          <w:ilvl w:val="0"/>
          <w:numId w:val="10"/>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l’ottimizzazione delle risorse e l’impatto sui bisogni emergenti, </w:t>
      </w:r>
    </w:p>
    <w:p w14:paraId="3531FDAF" w14:textId="2EE95E20" w:rsidR="00DD6403" w:rsidRPr="00A80CCB" w:rsidRDefault="00DD6403" w:rsidP="0058345A">
      <w:pPr>
        <w:pStyle w:val="Default"/>
        <w:numPr>
          <w:ilvl w:val="0"/>
          <w:numId w:val="10"/>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il numero potenziale di beneficiari </w:t>
      </w:r>
    </w:p>
    <w:p w14:paraId="59DDEE53" w14:textId="4F955230" w:rsidR="00DD6403" w:rsidRPr="00A80CCB" w:rsidRDefault="00DD6403" w:rsidP="0058345A">
      <w:pPr>
        <w:pStyle w:val="Default"/>
        <w:numPr>
          <w:ilvl w:val="0"/>
          <w:numId w:val="10"/>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la sostenibilità nel tempo degli interventi. </w:t>
      </w:r>
    </w:p>
    <w:p w14:paraId="320CD87E" w14:textId="77777777" w:rsidR="00DD6403" w:rsidRPr="00A80CCB" w:rsidRDefault="00DD6403" w:rsidP="0096295F">
      <w:pPr>
        <w:pStyle w:val="Default"/>
        <w:spacing w:line="276" w:lineRule="auto"/>
        <w:jc w:val="both"/>
        <w:rPr>
          <w:rFonts w:ascii="Century Gothic" w:hAnsi="Century Gothic" w:cs="Verdana"/>
          <w:color w:val="auto"/>
          <w:sz w:val="22"/>
          <w:szCs w:val="22"/>
        </w:rPr>
      </w:pPr>
    </w:p>
    <w:p w14:paraId="31DA3AA8" w14:textId="7C0BA79D"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b/>
          <w:bCs/>
          <w:color w:val="auto"/>
          <w:sz w:val="22"/>
          <w:szCs w:val="22"/>
        </w:rPr>
        <w:t xml:space="preserve">Nella fase c) </w:t>
      </w:r>
      <w:r w:rsidRPr="00A80CCB">
        <w:rPr>
          <w:rFonts w:ascii="Century Gothic" w:hAnsi="Century Gothic" w:cs="Verdana"/>
          <w:color w:val="auto"/>
          <w:sz w:val="22"/>
          <w:szCs w:val="22"/>
        </w:rPr>
        <w:t xml:space="preserve">si procede alla stipula di un </w:t>
      </w:r>
      <w:r w:rsidR="00883F46" w:rsidRPr="00A80CCB">
        <w:rPr>
          <w:rFonts w:ascii="Century Gothic" w:hAnsi="Century Gothic" w:cs="Verdana"/>
          <w:color w:val="auto"/>
          <w:sz w:val="22"/>
          <w:szCs w:val="22"/>
        </w:rPr>
        <w:t>accordo</w:t>
      </w:r>
      <w:r w:rsidRPr="00A80CCB">
        <w:rPr>
          <w:rFonts w:ascii="Century Gothic" w:hAnsi="Century Gothic" w:cs="Verdana"/>
          <w:color w:val="auto"/>
          <w:sz w:val="22"/>
          <w:szCs w:val="22"/>
        </w:rPr>
        <w:t xml:space="preserve"> di partenariato tra la ATS</w:t>
      </w:r>
      <w:r w:rsidR="00C47900" w:rsidRPr="00A80CCB">
        <w:rPr>
          <w:rFonts w:ascii="Century Gothic" w:hAnsi="Century Gothic" w:cs="Verdana"/>
          <w:color w:val="auto"/>
          <w:sz w:val="22"/>
          <w:szCs w:val="22"/>
        </w:rPr>
        <w:t xml:space="preserve"> Montagna</w:t>
      </w:r>
      <w:r w:rsidRPr="00A80CCB">
        <w:rPr>
          <w:rFonts w:ascii="Century Gothic" w:hAnsi="Century Gothic" w:cs="Verdana"/>
          <w:color w:val="auto"/>
          <w:sz w:val="22"/>
          <w:szCs w:val="22"/>
        </w:rPr>
        <w:t>, il soggetto selezionato e i partner dallo stesso individuati. In questa fase l’Ente partner di ATS</w:t>
      </w:r>
      <w:r w:rsidR="00C47900" w:rsidRPr="00A80CCB">
        <w:rPr>
          <w:rFonts w:ascii="Century Gothic" w:hAnsi="Century Gothic" w:cs="Verdana"/>
          <w:color w:val="auto"/>
          <w:sz w:val="22"/>
          <w:szCs w:val="22"/>
        </w:rPr>
        <w:t xml:space="preserve"> Montagna </w:t>
      </w:r>
      <w:r w:rsidRPr="00A80CCB">
        <w:rPr>
          <w:rFonts w:ascii="Century Gothic" w:hAnsi="Century Gothic" w:cs="Verdana"/>
          <w:color w:val="auto"/>
          <w:sz w:val="22"/>
          <w:szCs w:val="22"/>
        </w:rPr>
        <w:t>(capofila della singola proposta progettuale) ha l’obbligo di presentare gli accordi di partnership e di rete formalizzati, autocertificati in fase di manifestazione di interesse.</w:t>
      </w:r>
    </w:p>
    <w:p w14:paraId="1C09138E" w14:textId="4C8F4BFC"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ATS</w:t>
      </w:r>
      <w:r w:rsidR="00C47900" w:rsidRPr="00A80CCB">
        <w:rPr>
          <w:rFonts w:ascii="Century Gothic" w:hAnsi="Century Gothic" w:cs="Verdana"/>
          <w:color w:val="auto"/>
          <w:sz w:val="22"/>
          <w:szCs w:val="22"/>
        </w:rPr>
        <w:t xml:space="preserve"> Montagna </w:t>
      </w:r>
      <w:r w:rsidRPr="00A80CCB">
        <w:rPr>
          <w:rFonts w:ascii="Century Gothic" w:hAnsi="Century Gothic" w:cs="Verdana"/>
          <w:color w:val="auto"/>
          <w:sz w:val="22"/>
          <w:szCs w:val="22"/>
        </w:rPr>
        <w:t xml:space="preserve">si riserva di chiedere al soggetto partner, in qualsiasi momento, la ripresa del tavolo di coprogettazione per procedere all’integrazione e alla diversificazione delle tipologie di intervento alla luce di modifiche/integrazioni della programmazione. </w:t>
      </w:r>
    </w:p>
    <w:p w14:paraId="40AA19A8" w14:textId="77777777" w:rsidR="00D90640" w:rsidRPr="00A80CCB" w:rsidRDefault="00D90640" w:rsidP="0096295F">
      <w:pPr>
        <w:pStyle w:val="Default"/>
        <w:spacing w:line="276" w:lineRule="auto"/>
        <w:jc w:val="both"/>
        <w:rPr>
          <w:rFonts w:ascii="Century Gothic" w:hAnsi="Century Gothic" w:cs="Verdana"/>
          <w:b/>
          <w:bCs/>
          <w:color w:val="auto"/>
          <w:sz w:val="22"/>
          <w:szCs w:val="22"/>
        </w:rPr>
      </w:pPr>
    </w:p>
    <w:p w14:paraId="222BEB8C" w14:textId="77777777" w:rsidR="00D90640" w:rsidRPr="00A80CCB" w:rsidRDefault="00DD6403" w:rsidP="0096295F">
      <w:pPr>
        <w:pStyle w:val="Default"/>
        <w:spacing w:line="276" w:lineRule="auto"/>
        <w:jc w:val="both"/>
        <w:rPr>
          <w:rFonts w:ascii="Century Gothic" w:hAnsi="Century Gothic" w:cs="Verdana"/>
          <w:b/>
          <w:bCs/>
          <w:color w:val="auto"/>
          <w:sz w:val="22"/>
          <w:szCs w:val="22"/>
        </w:rPr>
      </w:pPr>
      <w:r w:rsidRPr="00A80CCB">
        <w:rPr>
          <w:rFonts w:ascii="Century Gothic" w:hAnsi="Century Gothic" w:cs="Verdana"/>
          <w:b/>
          <w:bCs/>
          <w:color w:val="auto"/>
          <w:sz w:val="22"/>
          <w:szCs w:val="22"/>
        </w:rPr>
        <w:t>Rendicontazione ed erogazione risorse ai soggetti partner</w:t>
      </w:r>
    </w:p>
    <w:p w14:paraId="076BB190" w14:textId="10CFE474"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lastRenderedPageBreak/>
        <w:t xml:space="preserve">All’avvio del Piano di </w:t>
      </w:r>
      <w:r w:rsidR="00ED4FB8" w:rsidRPr="00A80CCB">
        <w:rPr>
          <w:rFonts w:ascii="Century Gothic" w:hAnsi="Century Gothic" w:cs="Verdana"/>
          <w:color w:val="auto"/>
          <w:sz w:val="22"/>
          <w:szCs w:val="22"/>
        </w:rPr>
        <w:t>azione</w:t>
      </w:r>
      <w:r w:rsidRPr="00A80CCB">
        <w:rPr>
          <w:rFonts w:ascii="Century Gothic" w:hAnsi="Century Gothic" w:cs="Verdana"/>
          <w:color w:val="auto"/>
          <w:sz w:val="22"/>
          <w:szCs w:val="22"/>
        </w:rPr>
        <w:t xml:space="preserve"> ATS liquida agli enti che partecipano alla realizzazione un </w:t>
      </w:r>
      <w:r w:rsidRPr="00193E5E">
        <w:rPr>
          <w:rFonts w:ascii="Century Gothic" w:hAnsi="Century Gothic" w:cs="Verdana"/>
          <w:color w:val="auto"/>
          <w:sz w:val="22"/>
          <w:szCs w:val="22"/>
        </w:rPr>
        <w:t xml:space="preserve">anticipo pari al 40% del costo previsto dai singoli progetti; le altre tranche di contributo vengono liquidate ad </w:t>
      </w:r>
      <w:r w:rsidRPr="00193E5E">
        <w:rPr>
          <w:rFonts w:ascii="Century Gothic" w:hAnsi="Century Gothic" w:cs="Verdana"/>
          <w:color w:val="auto"/>
          <w:sz w:val="22"/>
          <w:szCs w:val="22"/>
          <w:u w:val="single"/>
        </w:rPr>
        <w:t>avvenuta rendicontazione</w:t>
      </w:r>
      <w:r w:rsidRPr="00193E5E">
        <w:rPr>
          <w:rFonts w:ascii="Century Gothic" w:hAnsi="Century Gothic" w:cs="Verdana"/>
          <w:color w:val="auto"/>
          <w:sz w:val="22"/>
          <w:szCs w:val="22"/>
        </w:rPr>
        <w:t xml:space="preserve"> delle quote precedenti e secondo le tempistiche </w:t>
      </w:r>
      <w:r w:rsidR="00C47900" w:rsidRPr="00193E5E">
        <w:rPr>
          <w:rFonts w:ascii="Century Gothic" w:hAnsi="Century Gothic" w:cs="Verdana"/>
          <w:color w:val="auto"/>
          <w:sz w:val="22"/>
          <w:szCs w:val="22"/>
        </w:rPr>
        <w:t xml:space="preserve">come indicato: </w:t>
      </w:r>
      <w:r w:rsidR="00401184" w:rsidRPr="00193E5E">
        <w:rPr>
          <w:rFonts w:ascii="Century Gothic" w:hAnsi="Century Gothic" w:cs="Verdana"/>
          <w:color w:val="auto"/>
          <w:sz w:val="22"/>
          <w:szCs w:val="22"/>
        </w:rPr>
        <w:t>30% a fine prima annualità – saldo a fine progetto</w:t>
      </w:r>
      <w:r w:rsidR="00C47900" w:rsidRPr="00193E5E">
        <w:rPr>
          <w:rFonts w:ascii="Century Gothic" w:hAnsi="Century Gothic" w:cs="Verdana"/>
          <w:color w:val="auto"/>
          <w:sz w:val="22"/>
          <w:szCs w:val="22"/>
        </w:rPr>
        <w:t>.</w:t>
      </w:r>
    </w:p>
    <w:p w14:paraId="7A906717" w14:textId="77777777" w:rsidR="00C47900" w:rsidRPr="00A80CCB" w:rsidRDefault="00C47900" w:rsidP="0096295F">
      <w:pPr>
        <w:pStyle w:val="Default"/>
        <w:spacing w:line="276" w:lineRule="auto"/>
        <w:jc w:val="both"/>
        <w:rPr>
          <w:rFonts w:ascii="Century Gothic" w:hAnsi="Century Gothic" w:cs="Verdana"/>
          <w:color w:val="auto"/>
          <w:sz w:val="22"/>
          <w:szCs w:val="22"/>
        </w:rPr>
      </w:pPr>
    </w:p>
    <w:p w14:paraId="49879A8F" w14:textId="737001CE"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Tutti i beneficiari sono tenuti a consentire lo svolgimento delle verifiche che i funzionari regionali e delle ATS possono effettuare, anche senza preavviso, in ogni fase dell’attività, nonché ad attività concluse.</w:t>
      </w:r>
    </w:p>
    <w:p w14:paraId="2B0243E8" w14:textId="77777777" w:rsidR="004C2D50" w:rsidRPr="00A80CCB" w:rsidRDefault="004C2D50" w:rsidP="0096295F">
      <w:pPr>
        <w:pStyle w:val="Default"/>
        <w:spacing w:line="276" w:lineRule="auto"/>
        <w:jc w:val="both"/>
        <w:rPr>
          <w:rFonts w:ascii="Century Gothic" w:hAnsi="Century Gothic"/>
          <w:color w:val="auto"/>
          <w:sz w:val="22"/>
          <w:szCs w:val="22"/>
        </w:rPr>
      </w:pPr>
    </w:p>
    <w:p w14:paraId="72413118" w14:textId="587ECA2A" w:rsidR="00DD6403" w:rsidRPr="00A80CCB" w:rsidRDefault="00DD6403" w:rsidP="0096295F">
      <w:pPr>
        <w:pStyle w:val="Default"/>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L’ATS</w:t>
      </w:r>
      <w:r w:rsidR="00C47900" w:rsidRPr="00A80CCB">
        <w:rPr>
          <w:rFonts w:ascii="Century Gothic" w:hAnsi="Century Gothic" w:cs="Verdana"/>
          <w:color w:val="auto"/>
          <w:sz w:val="22"/>
          <w:szCs w:val="22"/>
        </w:rPr>
        <w:t xml:space="preserve"> Montagna </w:t>
      </w:r>
      <w:r w:rsidRPr="00A80CCB">
        <w:rPr>
          <w:rFonts w:ascii="Century Gothic" w:hAnsi="Century Gothic" w:cs="Verdana"/>
          <w:color w:val="auto"/>
          <w:sz w:val="22"/>
          <w:szCs w:val="22"/>
        </w:rPr>
        <w:t>nel ruolo di capofila avrà il compito di:</w:t>
      </w:r>
    </w:p>
    <w:p w14:paraId="4A055B0E" w14:textId="083E19E3" w:rsidR="00DD6403" w:rsidRPr="00A80CCB" w:rsidRDefault="00DD6403" w:rsidP="008B3A9D">
      <w:pPr>
        <w:pStyle w:val="Default"/>
        <w:numPr>
          <w:ilvl w:val="0"/>
          <w:numId w:val="11"/>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valutare le manifestazioni di interesse e ammettere gli Enti alla fase di coprogettazione; </w:t>
      </w:r>
    </w:p>
    <w:p w14:paraId="5173DC73" w14:textId="55E0B6B3" w:rsidR="008B3A9D" w:rsidRPr="00193E5E" w:rsidRDefault="008B3A9D" w:rsidP="008B3A9D">
      <w:pPr>
        <w:pStyle w:val="Default"/>
        <w:numPr>
          <w:ilvl w:val="0"/>
          <w:numId w:val="11"/>
        </w:numPr>
        <w:spacing w:line="276" w:lineRule="auto"/>
        <w:jc w:val="both"/>
        <w:rPr>
          <w:rFonts w:ascii="Century Gothic" w:hAnsi="Century Gothic" w:cs="Verdana"/>
          <w:color w:val="auto"/>
          <w:sz w:val="22"/>
          <w:szCs w:val="22"/>
        </w:rPr>
      </w:pPr>
      <w:r w:rsidRPr="00A80CCB">
        <w:rPr>
          <w:rFonts w:ascii="Century Gothic" w:hAnsi="Century Gothic" w:cs="Verdana"/>
          <w:color w:val="auto"/>
          <w:sz w:val="22"/>
          <w:szCs w:val="22"/>
        </w:rPr>
        <w:t xml:space="preserve">procedere alla </w:t>
      </w:r>
      <w:r w:rsidR="004C2D50" w:rsidRPr="00A80CCB">
        <w:rPr>
          <w:rFonts w:ascii="Century Gothic" w:hAnsi="Century Gothic" w:cs="Verdana"/>
          <w:color w:val="auto"/>
          <w:sz w:val="22"/>
          <w:szCs w:val="22"/>
        </w:rPr>
        <w:t>co</w:t>
      </w:r>
      <w:r w:rsidRPr="00A80CCB">
        <w:rPr>
          <w:rFonts w:ascii="Century Gothic" w:hAnsi="Century Gothic" w:cs="Verdana"/>
          <w:color w:val="auto"/>
          <w:sz w:val="22"/>
          <w:szCs w:val="22"/>
        </w:rPr>
        <w:t>progettazione esecutiva</w:t>
      </w:r>
      <w:r w:rsidR="006360FD" w:rsidRPr="00A80CCB">
        <w:rPr>
          <w:rFonts w:ascii="Century Gothic" w:hAnsi="Century Gothic" w:cs="Verdana"/>
          <w:color w:val="auto"/>
          <w:sz w:val="22"/>
          <w:szCs w:val="22"/>
        </w:rPr>
        <w:t xml:space="preserve"> finalizzato alla </w:t>
      </w:r>
      <w:r w:rsidR="006360FD" w:rsidRPr="00193E5E">
        <w:rPr>
          <w:rFonts w:ascii="Century Gothic" w:hAnsi="Century Gothic" w:cs="Verdana"/>
          <w:color w:val="auto"/>
          <w:sz w:val="22"/>
          <w:szCs w:val="22"/>
        </w:rPr>
        <w:t>realizzazione del Piano di azione</w:t>
      </w:r>
      <w:r w:rsidRPr="00193E5E">
        <w:rPr>
          <w:rFonts w:ascii="Century Gothic" w:hAnsi="Century Gothic" w:cs="Verdana"/>
          <w:color w:val="auto"/>
          <w:sz w:val="22"/>
          <w:szCs w:val="22"/>
        </w:rPr>
        <w:t>;</w:t>
      </w:r>
    </w:p>
    <w:p w14:paraId="218894C5" w14:textId="6D982D44" w:rsidR="00DD6403" w:rsidRPr="00193E5E" w:rsidRDefault="00DD6403" w:rsidP="008B3A9D">
      <w:pPr>
        <w:pStyle w:val="Default"/>
        <w:numPr>
          <w:ilvl w:val="0"/>
          <w:numId w:val="11"/>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redigere e stipulare l’Accordo di Partenariato con i soggetti selezionati e approvare con proprio atto il progetto, incluso il budget previsto;</w:t>
      </w:r>
    </w:p>
    <w:p w14:paraId="020D81BE" w14:textId="6BFE1674" w:rsidR="008B3A9D" w:rsidRPr="00193E5E" w:rsidRDefault="008B3A9D" w:rsidP="008B3A9D">
      <w:pPr>
        <w:pStyle w:val="Default"/>
        <w:numPr>
          <w:ilvl w:val="0"/>
          <w:numId w:val="11"/>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condividere il Piano con i Tavoli Provinciali e la Cabina di Regia Integrata;</w:t>
      </w:r>
    </w:p>
    <w:p w14:paraId="0FBFFF98" w14:textId="5187AEAE" w:rsidR="00DD6403" w:rsidRPr="00193E5E" w:rsidRDefault="004C2D50" w:rsidP="008B3A9D">
      <w:pPr>
        <w:pStyle w:val="Default"/>
        <w:numPr>
          <w:ilvl w:val="0"/>
          <w:numId w:val="11"/>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i</w:t>
      </w:r>
      <w:r w:rsidR="00DD6403" w:rsidRPr="00193E5E">
        <w:rPr>
          <w:rFonts w:ascii="Century Gothic" w:hAnsi="Century Gothic" w:cs="Verdana"/>
          <w:color w:val="auto"/>
          <w:sz w:val="22"/>
          <w:szCs w:val="22"/>
        </w:rPr>
        <w:t xml:space="preserve">nviare a Regione Lombardia </w:t>
      </w:r>
      <w:r w:rsidR="008B3A9D" w:rsidRPr="00193E5E">
        <w:rPr>
          <w:rFonts w:ascii="Century Gothic" w:hAnsi="Century Gothic" w:cs="Verdana"/>
          <w:color w:val="auto"/>
          <w:sz w:val="22"/>
          <w:szCs w:val="22"/>
        </w:rPr>
        <w:t xml:space="preserve">il Piano </w:t>
      </w:r>
      <w:r w:rsidR="00DD6403" w:rsidRPr="00193E5E">
        <w:rPr>
          <w:rFonts w:ascii="Century Gothic" w:hAnsi="Century Gothic" w:cs="Verdana"/>
          <w:color w:val="auto"/>
          <w:sz w:val="22"/>
          <w:szCs w:val="22"/>
        </w:rPr>
        <w:t>approvato</w:t>
      </w:r>
      <w:r w:rsidR="008B3A9D" w:rsidRPr="00193E5E">
        <w:rPr>
          <w:rFonts w:ascii="Century Gothic" w:hAnsi="Century Gothic" w:cs="Verdana"/>
          <w:color w:val="auto"/>
          <w:sz w:val="22"/>
          <w:szCs w:val="22"/>
        </w:rPr>
        <w:t xml:space="preserve"> per validazione;</w:t>
      </w:r>
      <w:r w:rsidR="00DD6403" w:rsidRPr="00193E5E">
        <w:rPr>
          <w:rFonts w:ascii="Century Gothic" w:hAnsi="Century Gothic" w:cs="Verdana"/>
          <w:color w:val="auto"/>
          <w:sz w:val="22"/>
          <w:szCs w:val="22"/>
        </w:rPr>
        <w:t xml:space="preserve"> </w:t>
      </w:r>
    </w:p>
    <w:p w14:paraId="53BD1C45" w14:textId="7EDB8722" w:rsidR="00DD6403" w:rsidRPr="00193E5E" w:rsidRDefault="00DD6403" w:rsidP="008B3A9D">
      <w:pPr>
        <w:pStyle w:val="Default"/>
        <w:numPr>
          <w:ilvl w:val="0"/>
          <w:numId w:val="11"/>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erogare le risorse; </w:t>
      </w:r>
    </w:p>
    <w:p w14:paraId="06F4A3BF" w14:textId="42CE3F55" w:rsidR="00F17E22" w:rsidRPr="00193E5E" w:rsidRDefault="008B3A9D" w:rsidP="008B3A9D">
      <w:pPr>
        <w:pStyle w:val="Paragrafoelenco"/>
        <w:numPr>
          <w:ilvl w:val="0"/>
          <w:numId w:val="11"/>
        </w:numPr>
        <w:spacing w:after="0" w:line="276" w:lineRule="auto"/>
        <w:jc w:val="both"/>
        <w:rPr>
          <w:rFonts w:ascii="Century Gothic" w:hAnsi="Century Gothic"/>
        </w:rPr>
      </w:pPr>
      <w:r w:rsidRPr="00193E5E">
        <w:rPr>
          <w:rFonts w:ascii="Century Gothic" w:hAnsi="Century Gothic"/>
        </w:rPr>
        <w:t>Partecipare nell’ambito del Tavolo provinciale e dei sottogruppi tematici individuati alla definizione del sistema di monitoraggio e di valutazione dell’efficacia degli interventi previsti</w:t>
      </w:r>
      <w:r w:rsidR="004C2D50" w:rsidRPr="00193E5E">
        <w:rPr>
          <w:rFonts w:ascii="Century Gothic" w:hAnsi="Century Gothic"/>
        </w:rPr>
        <w:t>;</w:t>
      </w:r>
    </w:p>
    <w:p w14:paraId="5B152395" w14:textId="050C70BA" w:rsidR="008B3A9D" w:rsidRPr="00193E5E" w:rsidRDefault="008B3A9D" w:rsidP="008B3A9D">
      <w:pPr>
        <w:pStyle w:val="Default"/>
        <w:numPr>
          <w:ilvl w:val="0"/>
          <w:numId w:val="11"/>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effettuare i monitoraggi intermedi e finali previsti attraverso il controllo della rendicontazione e la valutazione degli interventi effettuati ed inviarli a Regione secondo le scadenze previste.</w:t>
      </w:r>
    </w:p>
    <w:p w14:paraId="26D16BB6" w14:textId="77777777" w:rsidR="00DD6403" w:rsidRPr="00193E5E" w:rsidRDefault="00DD6403" w:rsidP="0096295F">
      <w:pPr>
        <w:pStyle w:val="Default"/>
        <w:spacing w:line="276" w:lineRule="auto"/>
        <w:jc w:val="both"/>
        <w:rPr>
          <w:rFonts w:ascii="Century Gothic" w:hAnsi="Century Gothic" w:cs="Verdana"/>
          <w:color w:val="auto"/>
          <w:sz w:val="22"/>
          <w:szCs w:val="22"/>
        </w:rPr>
      </w:pPr>
    </w:p>
    <w:p w14:paraId="4B1DEC39"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t xml:space="preserve">Obblighi dei soggetti partner </w:t>
      </w:r>
    </w:p>
    <w:p w14:paraId="55FC2F02"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I soggetti partner devono: </w:t>
      </w:r>
    </w:p>
    <w:p w14:paraId="46A43392" w14:textId="749B0C8E"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rispettare le indicazioni contenute nel presente Avviso; </w:t>
      </w:r>
    </w:p>
    <w:p w14:paraId="245B4BB2" w14:textId="7B3D9BD8"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nominare il referente del progetto; </w:t>
      </w:r>
    </w:p>
    <w:p w14:paraId="5D73B578" w14:textId="05909BD8"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permettere il più ampio accesso alle informazioni richieste nelle fasi di controllo e di verifica ispettiva da parte di </w:t>
      </w:r>
      <w:r w:rsidR="008B3A9D" w:rsidRPr="00193E5E">
        <w:rPr>
          <w:rFonts w:ascii="Century Gothic" w:hAnsi="Century Gothic" w:cs="Verdana"/>
          <w:color w:val="auto"/>
          <w:sz w:val="22"/>
          <w:szCs w:val="22"/>
        </w:rPr>
        <w:t>ATS</w:t>
      </w:r>
      <w:r w:rsidRPr="00193E5E">
        <w:rPr>
          <w:rFonts w:ascii="Century Gothic" w:hAnsi="Century Gothic" w:cs="Verdana"/>
          <w:color w:val="auto"/>
          <w:sz w:val="22"/>
          <w:szCs w:val="22"/>
        </w:rPr>
        <w:t xml:space="preserve">; </w:t>
      </w:r>
    </w:p>
    <w:p w14:paraId="3B059336" w14:textId="17B75003"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comunicare l’eventuale rinuncia alla realizzazione del progetto; </w:t>
      </w:r>
    </w:p>
    <w:p w14:paraId="5FED578E" w14:textId="6E8552D0"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comunicare ogni variazione riguardante la realizzazione del progetto; </w:t>
      </w:r>
    </w:p>
    <w:p w14:paraId="2F44D3BB" w14:textId="1BD4CB72" w:rsidR="00DD6403" w:rsidRPr="00193E5E" w:rsidRDefault="00DD6403" w:rsidP="008B3A9D">
      <w:pPr>
        <w:pStyle w:val="Default"/>
        <w:numPr>
          <w:ilvl w:val="0"/>
          <w:numId w:val="13"/>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conservare la documentazione giustificativa contabile del progetto attivato</w:t>
      </w:r>
      <w:r w:rsidR="008B3A9D" w:rsidRPr="00193E5E">
        <w:rPr>
          <w:rFonts w:ascii="Century Gothic" w:hAnsi="Century Gothic" w:cs="Verdana"/>
          <w:color w:val="auto"/>
          <w:sz w:val="22"/>
          <w:szCs w:val="22"/>
        </w:rPr>
        <w:t>.</w:t>
      </w:r>
    </w:p>
    <w:p w14:paraId="7E7B6B0C" w14:textId="77777777" w:rsidR="00DD6403" w:rsidRPr="00193E5E" w:rsidRDefault="00DD6403" w:rsidP="0096295F">
      <w:pPr>
        <w:pStyle w:val="Default"/>
        <w:spacing w:line="276" w:lineRule="auto"/>
        <w:jc w:val="both"/>
        <w:rPr>
          <w:rFonts w:ascii="Century Gothic" w:hAnsi="Century Gothic" w:cs="Verdana"/>
          <w:color w:val="auto"/>
          <w:sz w:val="22"/>
          <w:szCs w:val="22"/>
        </w:rPr>
      </w:pPr>
    </w:p>
    <w:p w14:paraId="5FC69B73" w14:textId="268733F9"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t xml:space="preserve">Decadenze e rinunce dei soggetti partner di </w:t>
      </w:r>
      <w:r w:rsidR="00C47900" w:rsidRPr="00193E5E">
        <w:rPr>
          <w:rFonts w:ascii="Century Gothic" w:hAnsi="Century Gothic" w:cs="Verdana"/>
          <w:b/>
          <w:bCs/>
          <w:color w:val="auto"/>
          <w:sz w:val="22"/>
          <w:szCs w:val="22"/>
        </w:rPr>
        <w:t>ATS Montagna</w:t>
      </w:r>
    </w:p>
    <w:p w14:paraId="614680CA"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La decadenza del progetto avviene in caso di: </w:t>
      </w:r>
    </w:p>
    <w:p w14:paraId="68C7A271" w14:textId="7B95DA82" w:rsidR="00DD6403" w:rsidRPr="00193E5E" w:rsidRDefault="00DD6403" w:rsidP="008B3A9D">
      <w:pPr>
        <w:pStyle w:val="Default"/>
        <w:numPr>
          <w:ilvl w:val="0"/>
          <w:numId w:val="14"/>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rilevazione di inadempienze delle disposizioni e prescrizioni del presente Avviso; </w:t>
      </w:r>
    </w:p>
    <w:p w14:paraId="4DAFB9D1" w14:textId="3EECB1B3" w:rsidR="00DD6403" w:rsidRPr="00193E5E" w:rsidRDefault="00DD6403" w:rsidP="008B3A9D">
      <w:pPr>
        <w:pStyle w:val="Default"/>
        <w:numPr>
          <w:ilvl w:val="0"/>
          <w:numId w:val="14"/>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qualora risultino false le dichiarazioni rese e sottoscritte dai soggetti attuatori nell’ambito della realizzazione del/i progetto/i; </w:t>
      </w:r>
    </w:p>
    <w:p w14:paraId="69786EED" w14:textId="67E51B88" w:rsidR="00DD6403" w:rsidRPr="00193E5E" w:rsidRDefault="00DD6403" w:rsidP="008B3A9D">
      <w:pPr>
        <w:pStyle w:val="Default"/>
        <w:numPr>
          <w:ilvl w:val="0"/>
          <w:numId w:val="14"/>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rilevazione di inadempienze a seguito dei controlli effettuati da ATS e</w:t>
      </w:r>
      <w:r w:rsidR="008B3A9D" w:rsidRPr="00193E5E">
        <w:rPr>
          <w:rFonts w:ascii="Century Gothic" w:hAnsi="Century Gothic" w:cs="Verdana"/>
          <w:color w:val="auto"/>
          <w:sz w:val="22"/>
          <w:szCs w:val="22"/>
        </w:rPr>
        <w:t>/o</w:t>
      </w:r>
      <w:r w:rsidRPr="00193E5E">
        <w:rPr>
          <w:rFonts w:ascii="Century Gothic" w:hAnsi="Century Gothic" w:cs="Verdana"/>
          <w:color w:val="auto"/>
          <w:sz w:val="22"/>
          <w:szCs w:val="22"/>
        </w:rPr>
        <w:t xml:space="preserve"> da Regione Lombardia; </w:t>
      </w:r>
    </w:p>
    <w:p w14:paraId="4C44586F" w14:textId="45239F25" w:rsidR="00DD6403" w:rsidRPr="00193E5E" w:rsidRDefault="00DD6403" w:rsidP="008B3A9D">
      <w:pPr>
        <w:pStyle w:val="Default"/>
        <w:numPr>
          <w:ilvl w:val="0"/>
          <w:numId w:val="14"/>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rinuncia debitamente motivata da parte del soggetto partner ad ATS</w:t>
      </w:r>
      <w:r w:rsidR="008B3A9D" w:rsidRPr="00193E5E">
        <w:rPr>
          <w:rFonts w:ascii="Century Gothic" w:hAnsi="Century Gothic" w:cs="Verdana"/>
          <w:color w:val="auto"/>
          <w:sz w:val="22"/>
          <w:szCs w:val="22"/>
        </w:rPr>
        <w:t>…………</w:t>
      </w:r>
      <w:r w:rsidRPr="00193E5E">
        <w:rPr>
          <w:rFonts w:ascii="Century Gothic" w:hAnsi="Century Gothic" w:cs="Verdana"/>
          <w:color w:val="auto"/>
          <w:sz w:val="22"/>
          <w:szCs w:val="22"/>
        </w:rPr>
        <w:t xml:space="preserve">. </w:t>
      </w:r>
    </w:p>
    <w:p w14:paraId="75016819" w14:textId="77777777" w:rsidR="00DD6403" w:rsidRPr="00193E5E" w:rsidRDefault="00DD6403" w:rsidP="0096295F">
      <w:pPr>
        <w:pStyle w:val="Default"/>
        <w:spacing w:line="276" w:lineRule="auto"/>
        <w:jc w:val="both"/>
        <w:rPr>
          <w:rFonts w:ascii="Century Gothic" w:hAnsi="Century Gothic" w:cs="Verdana"/>
          <w:color w:val="auto"/>
          <w:sz w:val="22"/>
          <w:szCs w:val="22"/>
        </w:rPr>
      </w:pPr>
    </w:p>
    <w:p w14:paraId="520375C0"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lastRenderedPageBreak/>
        <w:t xml:space="preserve">Trattamento dati personali </w:t>
      </w:r>
    </w:p>
    <w:p w14:paraId="085E1539" w14:textId="77777777" w:rsidR="00A80CCB" w:rsidRPr="00193E5E" w:rsidRDefault="002D2E62" w:rsidP="00A80CCB">
      <w:pPr>
        <w:ind w:left="284"/>
        <w:jc w:val="both"/>
        <w:rPr>
          <w:rFonts w:ascii="Century Gothic" w:hAnsi="Century Gothic" w:cs="Arial"/>
        </w:rPr>
      </w:pPr>
      <w:r w:rsidRPr="00193E5E">
        <w:rPr>
          <w:rFonts w:ascii="Century Gothic" w:hAnsi="Century Gothic"/>
        </w:rPr>
        <w:t xml:space="preserve">Si comunica che tutti i dati personali (comuni identificativi, particolari e/o giudiziari) comunicati all’Agenzia di Tutela della Salute della Montagna saranno trattati esclusivamente per finalità istituzionali nel rispetto delle prescrizioni previste dal Regolamento 679/2016/UE. Il trattamento dei dati personali avviene utilizzando strumenti e supporti sia cartacei che informatici. Il Titolare del trattamento dei dati personali è l’Agenzia di Tutela della Salute della Montagna L’Interessato può esercitare i diritti previsti dagli articoli 15, 16, 17, 18, 20, 21 e 22 del Regolamento 679/2016/UE. L’informativa completa redatta ai sensi degli articoli 13 e 14 del Regolamento 679/2016/UE è reperibile presso gli uffici aziendali e consultabile sul sito web dell’Ente all'indirizzo </w:t>
      </w:r>
      <w:hyperlink r:id="rId8" w:tgtFrame="_blank" w:history="1">
        <w:r w:rsidR="00A80CCB" w:rsidRPr="00193E5E">
          <w:rPr>
            <w:rFonts w:ascii="Century Gothic" w:hAnsi="Century Gothic" w:cs="Arial"/>
            <w:color w:val="0000FF"/>
            <w:u w:val="single"/>
            <w:bdr w:val="none" w:sz="0" w:space="0" w:color="auto" w:frame="1"/>
          </w:rPr>
          <w:t>Informativa privacy per manifestazione di interesse- Gara d'appalto e altre procedure di acquisizione beni e servizi - ATS Montagna (ats-montagna.it)</w:t>
        </w:r>
      </w:hyperlink>
      <w:r w:rsidR="00A80CCB" w:rsidRPr="00193E5E">
        <w:rPr>
          <w:rFonts w:ascii="Century Gothic" w:hAnsi="Century Gothic" w:cs="Arial"/>
        </w:rPr>
        <w:t xml:space="preserve">. </w:t>
      </w:r>
    </w:p>
    <w:p w14:paraId="0CDB3F50" w14:textId="29AA6128" w:rsidR="002D2E62" w:rsidRPr="00193E5E" w:rsidRDefault="002D2E62" w:rsidP="00A80CCB">
      <w:pPr>
        <w:ind w:left="284"/>
        <w:jc w:val="both"/>
        <w:rPr>
          <w:rFonts w:ascii="Century Gothic" w:hAnsi="Century Gothic" w:cs="Arial"/>
        </w:rPr>
      </w:pPr>
      <w:r w:rsidRPr="00193E5E">
        <w:rPr>
          <w:rFonts w:ascii="Century Gothic" w:hAnsi="Century Gothic"/>
        </w:rPr>
        <w:t xml:space="preserve"> I dati di contatto del Data </w:t>
      </w:r>
      <w:proofErr w:type="spellStart"/>
      <w:r w:rsidRPr="00193E5E">
        <w:rPr>
          <w:rFonts w:ascii="Century Gothic" w:hAnsi="Century Gothic"/>
        </w:rPr>
        <w:t>Protection</w:t>
      </w:r>
      <w:proofErr w:type="spellEnd"/>
      <w:r w:rsidRPr="00193E5E">
        <w:rPr>
          <w:rFonts w:ascii="Century Gothic" w:hAnsi="Century Gothic"/>
        </w:rPr>
        <w:t xml:space="preserve"> </w:t>
      </w:r>
      <w:proofErr w:type="spellStart"/>
      <w:r w:rsidRPr="00193E5E">
        <w:rPr>
          <w:rFonts w:ascii="Century Gothic" w:hAnsi="Century Gothic"/>
        </w:rPr>
        <w:t>Officer</w:t>
      </w:r>
      <w:proofErr w:type="spellEnd"/>
      <w:r w:rsidRPr="00193E5E">
        <w:rPr>
          <w:rFonts w:ascii="Century Gothic" w:hAnsi="Century Gothic"/>
        </w:rPr>
        <w:t>/Responsabile della Protezione dei Dati individuato dal Titolare sono reperibili sul sito istituzionale dell’Ente.</w:t>
      </w:r>
    </w:p>
    <w:p w14:paraId="5F3A7D8A" w14:textId="5F81EF56"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t xml:space="preserve">Modalità di presentazione della manifestazione di interesse </w:t>
      </w:r>
    </w:p>
    <w:p w14:paraId="68C865CA" w14:textId="77777777" w:rsidR="00C47900"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Le manifestazioni di interesse devono essere redatte secondo gli schemi tipo di domanda e scheda tecnico progettuale allegati al presente avviso e devono essere inoltrate, </w:t>
      </w:r>
      <w:r w:rsidRPr="00193E5E">
        <w:rPr>
          <w:rFonts w:ascii="Century Gothic" w:hAnsi="Century Gothic" w:cs="Verdana"/>
          <w:b/>
          <w:bCs/>
          <w:color w:val="auto"/>
          <w:sz w:val="22"/>
          <w:szCs w:val="22"/>
        </w:rPr>
        <w:t>pena esclusione</w:t>
      </w:r>
      <w:r w:rsidRPr="00193E5E">
        <w:rPr>
          <w:rFonts w:ascii="Century Gothic" w:hAnsi="Century Gothic" w:cs="Verdana"/>
          <w:color w:val="auto"/>
          <w:sz w:val="22"/>
          <w:szCs w:val="22"/>
        </w:rPr>
        <w:t>, a mezzo posta certificata PEC al seguente indirizzo:</w:t>
      </w:r>
      <w:r w:rsidR="0058494F" w:rsidRPr="00193E5E">
        <w:rPr>
          <w:rFonts w:ascii="Century Gothic" w:hAnsi="Century Gothic" w:cs="Verdana"/>
          <w:color w:val="auto"/>
          <w:sz w:val="22"/>
          <w:szCs w:val="22"/>
        </w:rPr>
        <w:t xml:space="preserve"> </w:t>
      </w:r>
    </w:p>
    <w:p w14:paraId="2FA13DC1" w14:textId="6FED8CA2" w:rsidR="00C47900" w:rsidRPr="00193E5E" w:rsidRDefault="005F505E" w:rsidP="0096295F">
      <w:pPr>
        <w:pStyle w:val="Default"/>
        <w:spacing w:line="276" w:lineRule="auto"/>
        <w:jc w:val="both"/>
        <w:rPr>
          <w:rFonts w:ascii="Century Gothic" w:hAnsi="Century Gothic" w:cs="Verdana"/>
          <w:color w:val="auto"/>
          <w:sz w:val="22"/>
          <w:szCs w:val="22"/>
        </w:rPr>
      </w:pPr>
      <w:hyperlink r:id="rId9" w:history="1">
        <w:r w:rsidR="00C47900" w:rsidRPr="00193E5E">
          <w:rPr>
            <w:rStyle w:val="Collegamentoipertestuale"/>
            <w:rFonts w:ascii="Century Gothic" w:hAnsi="Century Gothic" w:cs="Verdana"/>
            <w:sz w:val="22"/>
            <w:szCs w:val="22"/>
          </w:rPr>
          <w:t>protocollo@pec.ats-montagna.it</w:t>
        </w:r>
      </w:hyperlink>
      <w:r w:rsidR="00C47900" w:rsidRPr="00193E5E">
        <w:rPr>
          <w:rFonts w:ascii="Century Gothic" w:hAnsi="Century Gothic" w:cs="Verdana"/>
          <w:color w:val="auto"/>
          <w:sz w:val="22"/>
          <w:szCs w:val="22"/>
        </w:rPr>
        <w:t xml:space="preserve"> </w:t>
      </w:r>
    </w:p>
    <w:p w14:paraId="0284CA9B" w14:textId="77777777" w:rsidR="00C47900" w:rsidRPr="00193E5E" w:rsidRDefault="00C47900" w:rsidP="0096295F">
      <w:pPr>
        <w:pStyle w:val="Default"/>
        <w:spacing w:line="276" w:lineRule="auto"/>
        <w:jc w:val="both"/>
        <w:rPr>
          <w:rFonts w:ascii="Century Gothic" w:hAnsi="Century Gothic" w:cs="Verdana"/>
          <w:color w:val="auto"/>
          <w:sz w:val="22"/>
          <w:szCs w:val="22"/>
        </w:rPr>
      </w:pPr>
    </w:p>
    <w:p w14:paraId="2B81B9E0" w14:textId="691E6782" w:rsidR="00DD6403" w:rsidRPr="00193E5E" w:rsidRDefault="00C47900"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L</w:t>
      </w:r>
      <w:r w:rsidR="00DD6403" w:rsidRPr="00193E5E">
        <w:rPr>
          <w:rFonts w:ascii="Century Gothic" w:hAnsi="Century Gothic" w:cs="Verdana"/>
          <w:color w:val="auto"/>
          <w:sz w:val="22"/>
          <w:szCs w:val="22"/>
        </w:rPr>
        <w:t xml:space="preserve">e manifestazioni di interesse </w:t>
      </w:r>
      <w:r w:rsidR="00DD6403" w:rsidRPr="00193E5E">
        <w:rPr>
          <w:rFonts w:ascii="Century Gothic" w:hAnsi="Century Gothic" w:cs="Verdana"/>
          <w:b/>
          <w:bCs/>
          <w:color w:val="auto"/>
          <w:sz w:val="22"/>
          <w:szCs w:val="22"/>
        </w:rPr>
        <w:t xml:space="preserve">dovranno pervenire entro e non oltre </w:t>
      </w:r>
      <w:r w:rsidR="00A80CCB" w:rsidRPr="00193E5E">
        <w:rPr>
          <w:rFonts w:ascii="Century Gothic" w:hAnsi="Century Gothic" w:cs="Verdana"/>
          <w:b/>
          <w:bCs/>
          <w:color w:val="auto"/>
          <w:sz w:val="22"/>
          <w:szCs w:val="22"/>
        </w:rPr>
        <w:t xml:space="preserve">il </w:t>
      </w:r>
      <w:r w:rsidR="00830D6F" w:rsidRPr="00193E5E">
        <w:rPr>
          <w:rFonts w:ascii="Century Gothic" w:hAnsi="Century Gothic" w:cs="Verdana"/>
          <w:b/>
          <w:bCs/>
          <w:color w:val="auto"/>
          <w:sz w:val="22"/>
          <w:szCs w:val="22"/>
        </w:rPr>
        <w:t>2</w:t>
      </w:r>
      <w:r w:rsidR="0044457E" w:rsidRPr="00193E5E">
        <w:rPr>
          <w:rFonts w:ascii="Century Gothic" w:hAnsi="Century Gothic" w:cs="Verdana"/>
          <w:b/>
          <w:bCs/>
          <w:color w:val="auto"/>
          <w:sz w:val="22"/>
          <w:szCs w:val="22"/>
        </w:rPr>
        <w:t>8</w:t>
      </w:r>
      <w:r w:rsidR="009C592E" w:rsidRPr="00193E5E">
        <w:rPr>
          <w:rFonts w:ascii="Century Gothic" w:hAnsi="Century Gothic" w:cs="Verdana"/>
          <w:b/>
          <w:bCs/>
          <w:color w:val="auto"/>
          <w:sz w:val="22"/>
          <w:szCs w:val="22"/>
        </w:rPr>
        <w:t xml:space="preserve"> maggio</w:t>
      </w:r>
      <w:r w:rsidR="00A80CCB" w:rsidRPr="00193E5E">
        <w:rPr>
          <w:rFonts w:ascii="Century Gothic" w:hAnsi="Century Gothic" w:cs="Verdana"/>
          <w:b/>
          <w:bCs/>
          <w:color w:val="auto"/>
          <w:sz w:val="22"/>
          <w:szCs w:val="22"/>
        </w:rPr>
        <w:t xml:space="preserve"> 2023</w:t>
      </w:r>
      <w:r w:rsidR="00DD6403" w:rsidRPr="00193E5E">
        <w:rPr>
          <w:rFonts w:ascii="Century Gothic" w:hAnsi="Century Gothic" w:cs="Verdana"/>
          <w:b/>
          <w:bCs/>
          <w:color w:val="auto"/>
          <w:sz w:val="22"/>
          <w:szCs w:val="22"/>
        </w:rPr>
        <w:t xml:space="preserve"> pena esclusione. </w:t>
      </w:r>
      <w:r w:rsidR="00DD6403" w:rsidRPr="00193E5E">
        <w:rPr>
          <w:rFonts w:ascii="Century Gothic" w:hAnsi="Century Gothic" w:cs="Verdana"/>
          <w:color w:val="auto"/>
          <w:sz w:val="22"/>
          <w:szCs w:val="22"/>
        </w:rPr>
        <w:t>Non saranno ammesse domande pervenute in data e ora successiva a quella della scadenza del presente</w:t>
      </w:r>
      <w:r w:rsidR="0064663E" w:rsidRPr="00193E5E">
        <w:rPr>
          <w:rFonts w:ascii="Century Gothic" w:hAnsi="Century Gothic" w:cs="Verdana"/>
          <w:color w:val="auto"/>
          <w:sz w:val="22"/>
          <w:szCs w:val="22"/>
        </w:rPr>
        <w:t xml:space="preserve"> avviso</w:t>
      </w:r>
      <w:r w:rsidR="00DD6403" w:rsidRPr="00193E5E">
        <w:rPr>
          <w:rFonts w:ascii="Century Gothic" w:hAnsi="Century Gothic" w:cs="Verdana"/>
          <w:color w:val="auto"/>
          <w:sz w:val="22"/>
          <w:szCs w:val="22"/>
        </w:rPr>
        <w:t>.</w:t>
      </w:r>
    </w:p>
    <w:p w14:paraId="3F7789E9" w14:textId="77777777" w:rsidR="004C2D50" w:rsidRPr="00193E5E" w:rsidRDefault="004C2D50" w:rsidP="0096295F">
      <w:pPr>
        <w:pStyle w:val="Default"/>
        <w:spacing w:line="276" w:lineRule="auto"/>
        <w:jc w:val="both"/>
        <w:rPr>
          <w:rFonts w:ascii="Century Gothic" w:hAnsi="Century Gothic" w:cs="Verdana"/>
          <w:color w:val="auto"/>
          <w:sz w:val="22"/>
          <w:szCs w:val="22"/>
        </w:rPr>
      </w:pPr>
    </w:p>
    <w:p w14:paraId="2AC483D1"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L’Agenzia non si assume responsabilità per dispersione, smarrimento, mancato recapito, disguidi o altri eventi analoghi dovuti a fatto di terzi, a caso fortuito o forza maggiore. </w:t>
      </w:r>
    </w:p>
    <w:p w14:paraId="5001C0AB" w14:textId="1D7A971E"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t>Sulla base degli esiti della Manifestazione di interesse</w:t>
      </w:r>
      <w:r w:rsidRPr="00193E5E">
        <w:rPr>
          <w:rFonts w:ascii="Century Gothic" w:hAnsi="Century Gothic" w:cs="Verdana"/>
          <w:color w:val="auto"/>
          <w:sz w:val="22"/>
          <w:szCs w:val="22"/>
        </w:rPr>
        <w:t xml:space="preserve">, pubblicati sul sito aziendale, ATS procederà all’avvio della fase di coprogettazione con gli Enti ritenuti idonei. </w:t>
      </w:r>
    </w:p>
    <w:p w14:paraId="030422A8" w14:textId="77777777" w:rsidR="008B3A9D" w:rsidRPr="00193E5E" w:rsidRDefault="008B3A9D" w:rsidP="0096295F">
      <w:pPr>
        <w:pStyle w:val="Default"/>
        <w:spacing w:line="276" w:lineRule="auto"/>
        <w:jc w:val="both"/>
        <w:rPr>
          <w:rFonts w:ascii="Century Gothic" w:hAnsi="Century Gothic" w:cs="Verdana"/>
          <w:color w:val="auto"/>
          <w:sz w:val="22"/>
          <w:szCs w:val="22"/>
        </w:rPr>
      </w:pPr>
    </w:p>
    <w:p w14:paraId="31E7A6DE" w14:textId="7CC1E875" w:rsidR="008B3A9D"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Per ulteriori informazioni rivolgersi</w:t>
      </w:r>
      <w:r w:rsidR="00C47900" w:rsidRPr="00193E5E">
        <w:rPr>
          <w:rFonts w:ascii="Century Gothic" w:hAnsi="Century Gothic" w:cs="Verdana"/>
          <w:color w:val="auto"/>
          <w:sz w:val="22"/>
          <w:szCs w:val="22"/>
        </w:rPr>
        <w:t xml:space="preserve"> al Dipartimento Pipss all’indirizzo mail </w:t>
      </w:r>
      <w:hyperlink r:id="rId10" w:history="1">
        <w:r w:rsidR="00C47900" w:rsidRPr="00193E5E">
          <w:rPr>
            <w:rStyle w:val="Collegamentoipertestuale"/>
            <w:rFonts w:ascii="Century Gothic" w:hAnsi="Century Gothic" w:cs="Verdana"/>
            <w:sz w:val="22"/>
            <w:szCs w:val="22"/>
          </w:rPr>
          <w:t>dipartimento.pipss@ats-montagna.it</w:t>
        </w:r>
      </w:hyperlink>
      <w:r w:rsidR="00C47900" w:rsidRPr="00193E5E">
        <w:rPr>
          <w:rFonts w:ascii="Century Gothic" w:hAnsi="Century Gothic" w:cs="Verdana"/>
          <w:color w:val="auto"/>
          <w:sz w:val="22"/>
          <w:szCs w:val="22"/>
        </w:rPr>
        <w:t xml:space="preserve"> </w:t>
      </w:r>
    </w:p>
    <w:p w14:paraId="6E492E7E" w14:textId="1EF94E38" w:rsidR="00DD6403" w:rsidRPr="00193E5E" w:rsidRDefault="00DD6403" w:rsidP="0096295F">
      <w:pPr>
        <w:pStyle w:val="Default"/>
        <w:spacing w:line="276" w:lineRule="auto"/>
        <w:jc w:val="both"/>
        <w:rPr>
          <w:rFonts w:ascii="Century Gothic" w:hAnsi="Century Gothic" w:cs="Verdana"/>
          <w:color w:val="auto"/>
          <w:sz w:val="22"/>
          <w:szCs w:val="22"/>
        </w:rPr>
      </w:pPr>
    </w:p>
    <w:p w14:paraId="088997D4" w14:textId="77777777" w:rsidR="00DD6403" w:rsidRPr="00193E5E" w:rsidRDefault="00DD6403" w:rsidP="0096295F">
      <w:pPr>
        <w:pStyle w:val="Default"/>
        <w:spacing w:line="276" w:lineRule="auto"/>
        <w:jc w:val="both"/>
        <w:rPr>
          <w:rFonts w:ascii="Century Gothic" w:hAnsi="Century Gothic" w:cs="Verdana"/>
          <w:color w:val="auto"/>
          <w:sz w:val="22"/>
          <w:szCs w:val="22"/>
        </w:rPr>
      </w:pPr>
      <w:r w:rsidRPr="00193E5E">
        <w:rPr>
          <w:rFonts w:ascii="Century Gothic" w:hAnsi="Century Gothic" w:cs="Verdana"/>
          <w:b/>
          <w:bCs/>
          <w:color w:val="auto"/>
          <w:sz w:val="22"/>
          <w:szCs w:val="22"/>
        </w:rPr>
        <w:t xml:space="preserve">Documenti da presentare </w:t>
      </w:r>
    </w:p>
    <w:p w14:paraId="219263D4" w14:textId="6344E08E" w:rsidR="00DD6403" w:rsidRPr="00193E5E" w:rsidRDefault="00DD6403" w:rsidP="008B3A9D">
      <w:pPr>
        <w:pStyle w:val="Default"/>
        <w:numPr>
          <w:ilvl w:val="0"/>
          <w:numId w:val="16"/>
        </w:numPr>
        <w:spacing w:after="16"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 xml:space="preserve">Domanda di manifestazione di interesse sottoscritta dal legale rappresentante o suo delegato </w:t>
      </w:r>
      <w:r w:rsidR="00A92102" w:rsidRPr="00193E5E">
        <w:rPr>
          <w:rFonts w:ascii="Century Gothic" w:hAnsi="Century Gothic" w:cs="Verdana"/>
          <w:color w:val="auto"/>
          <w:sz w:val="22"/>
          <w:szCs w:val="22"/>
        </w:rPr>
        <w:t>(C.</w:t>
      </w:r>
      <w:r w:rsidR="0064663E" w:rsidRPr="00193E5E">
        <w:rPr>
          <w:rFonts w:ascii="Century Gothic" w:hAnsi="Century Gothic" w:cs="Verdana"/>
          <w:color w:val="auto"/>
          <w:sz w:val="22"/>
          <w:szCs w:val="22"/>
        </w:rPr>
        <w:t>1</w:t>
      </w:r>
      <w:r w:rsidR="00A92102" w:rsidRPr="00193E5E">
        <w:rPr>
          <w:rFonts w:ascii="Century Gothic" w:hAnsi="Century Gothic" w:cs="Verdana"/>
          <w:color w:val="auto"/>
          <w:sz w:val="22"/>
          <w:szCs w:val="22"/>
        </w:rPr>
        <w:t>)</w:t>
      </w:r>
    </w:p>
    <w:p w14:paraId="080C7E42" w14:textId="7F35DD43" w:rsidR="00DD6403" w:rsidRPr="00193E5E" w:rsidRDefault="00DD6403" w:rsidP="008B3A9D">
      <w:pPr>
        <w:pStyle w:val="Default"/>
        <w:numPr>
          <w:ilvl w:val="0"/>
          <w:numId w:val="16"/>
        </w:numPr>
        <w:spacing w:after="16"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Scheda tecnico progettuale</w:t>
      </w:r>
      <w:r w:rsidR="00A92102" w:rsidRPr="00193E5E">
        <w:rPr>
          <w:rFonts w:ascii="Century Gothic" w:hAnsi="Century Gothic" w:cs="Verdana"/>
          <w:color w:val="auto"/>
          <w:sz w:val="22"/>
          <w:szCs w:val="22"/>
        </w:rPr>
        <w:t xml:space="preserve"> (C.</w:t>
      </w:r>
      <w:r w:rsidR="0064663E" w:rsidRPr="00193E5E">
        <w:rPr>
          <w:rFonts w:ascii="Century Gothic" w:hAnsi="Century Gothic" w:cs="Verdana"/>
          <w:color w:val="auto"/>
          <w:sz w:val="22"/>
          <w:szCs w:val="22"/>
        </w:rPr>
        <w:t>2</w:t>
      </w:r>
      <w:r w:rsidR="00A92102" w:rsidRPr="00193E5E">
        <w:rPr>
          <w:rFonts w:ascii="Century Gothic" w:hAnsi="Century Gothic" w:cs="Verdana"/>
          <w:color w:val="auto"/>
          <w:sz w:val="22"/>
          <w:szCs w:val="22"/>
        </w:rPr>
        <w:t>)</w:t>
      </w:r>
      <w:r w:rsidRPr="00193E5E">
        <w:rPr>
          <w:rFonts w:ascii="Century Gothic" w:hAnsi="Century Gothic" w:cs="Verdana"/>
          <w:color w:val="auto"/>
          <w:sz w:val="22"/>
          <w:szCs w:val="22"/>
        </w:rPr>
        <w:t xml:space="preserve"> </w:t>
      </w:r>
    </w:p>
    <w:p w14:paraId="61C34CAF" w14:textId="487246FA" w:rsidR="00C47900" w:rsidRPr="00193E5E" w:rsidRDefault="00C47900" w:rsidP="008B3A9D">
      <w:pPr>
        <w:pStyle w:val="Default"/>
        <w:numPr>
          <w:ilvl w:val="0"/>
          <w:numId w:val="16"/>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Piano finanziario (All_B1_)</w:t>
      </w:r>
    </w:p>
    <w:p w14:paraId="32E46B98" w14:textId="049F284E" w:rsidR="005A0D54" w:rsidRPr="00193E5E" w:rsidRDefault="00C47900" w:rsidP="00C47900">
      <w:pPr>
        <w:pStyle w:val="Default"/>
        <w:numPr>
          <w:ilvl w:val="0"/>
          <w:numId w:val="16"/>
        </w:numPr>
        <w:spacing w:line="276" w:lineRule="auto"/>
        <w:jc w:val="both"/>
        <w:rPr>
          <w:rFonts w:ascii="Century Gothic" w:hAnsi="Century Gothic" w:cs="Verdana"/>
          <w:color w:val="auto"/>
          <w:sz w:val="22"/>
          <w:szCs w:val="22"/>
        </w:rPr>
      </w:pPr>
      <w:r w:rsidRPr="00193E5E">
        <w:rPr>
          <w:rFonts w:ascii="Century Gothic" w:hAnsi="Century Gothic" w:cs="Verdana"/>
          <w:color w:val="auto"/>
          <w:sz w:val="22"/>
          <w:szCs w:val="22"/>
        </w:rPr>
        <w:t>Schema di garanzia fidejussoria, ove necessario (Allegato C_3)</w:t>
      </w:r>
    </w:p>
    <w:sectPr w:rsidR="005A0D54" w:rsidRPr="00193E5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1263" w14:textId="77777777" w:rsidR="00207402" w:rsidRDefault="00207402" w:rsidP="0096295F">
      <w:pPr>
        <w:spacing w:after="0" w:line="240" w:lineRule="auto"/>
      </w:pPr>
      <w:r>
        <w:separator/>
      </w:r>
    </w:p>
  </w:endnote>
  <w:endnote w:type="continuationSeparator" w:id="0">
    <w:p w14:paraId="505D19C1" w14:textId="77777777" w:rsidR="00207402" w:rsidRDefault="00207402" w:rsidP="00962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541713"/>
      <w:docPartObj>
        <w:docPartGallery w:val="Page Numbers (Bottom of Page)"/>
        <w:docPartUnique/>
      </w:docPartObj>
    </w:sdtPr>
    <w:sdtEndPr/>
    <w:sdtContent>
      <w:p w14:paraId="495C4DCA" w14:textId="5F324D95" w:rsidR="0096295F" w:rsidRDefault="0096295F">
        <w:pPr>
          <w:pStyle w:val="Pidipagina"/>
          <w:jc w:val="right"/>
        </w:pPr>
        <w:r>
          <w:fldChar w:fldCharType="begin"/>
        </w:r>
        <w:r>
          <w:instrText>PAGE   \* MERGEFORMAT</w:instrText>
        </w:r>
        <w:r>
          <w:fldChar w:fldCharType="separate"/>
        </w:r>
        <w:r>
          <w:t>2</w:t>
        </w:r>
        <w:r>
          <w:fldChar w:fldCharType="end"/>
        </w:r>
      </w:p>
    </w:sdtContent>
  </w:sdt>
  <w:p w14:paraId="30FA68E1" w14:textId="77777777" w:rsidR="0096295F" w:rsidRDefault="009629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63975" w14:textId="77777777" w:rsidR="00207402" w:rsidRDefault="00207402" w:rsidP="0096295F">
      <w:pPr>
        <w:spacing w:after="0" w:line="240" w:lineRule="auto"/>
      </w:pPr>
      <w:r>
        <w:separator/>
      </w:r>
    </w:p>
  </w:footnote>
  <w:footnote w:type="continuationSeparator" w:id="0">
    <w:p w14:paraId="3D5A46EA" w14:textId="77777777" w:rsidR="00207402" w:rsidRDefault="00207402" w:rsidP="00962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F15F" w14:textId="77777777" w:rsidR="00641A6C" w:rsidRDefault="00641A6C" w:rsidP="005D3F85">
    <w:pPr>
      <w:pStyle w:val="Intestazione"/>
    </w:pPr>
  </w:p>
  <w:p w14:paraId="3CDEB4E0" w14:textId="77777777" w:rsidR="005D3F85" w:rsidRPr="005D3F85" w:rsidRDefault="005D3F85" w:rsidP="005D3F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F98"/>
    <w:multiLevelType w:val="hybridMultilevel"/>
    <w:tmpl w:val="7EDE90F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9203C27"/>
    <w:multiLevelType w:val="hybridMultilevel"/>
    <w:tmpl w:val="0A84C5F8"/>
    <w:lvl w:ilvl="0" w:tplc="01B847A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BC731A"/>
    <w:multiLevelType w:val="hybridMultilevel"/>
    <w:tmpl w:val="A218E7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FF5F2A"/>
    <w:multiLevelType w:val="hybridMultilevel"/>
    <w:tmpl w:val="2AEE593A"/>
    <w:lvl w:ilvl="0" w:tplc="C52E1972">
      <w:start w:val="1"/>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64976"/>
    <w:multiLevelType w:val="hybridMultilevel"/>
    <w:tmpl w:val="AAEE1E2E"/>
    <w:lvl w:ilvl="0" w:tplc="C52E1972">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082329"/>
    <w:multiLevelType w:val="hybridMultilevel"/>
    <w:tmpl w:val="BEAAF29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1423DC3"/>
    <w:multiLevelType w:val="hybridMultilevel"/>
    <w:tmpl w:val="33E66D04"/>
    <w:lvl w:ilvl="0" w:tplc="1AF8F0FA">
      <w:numFmt w:val="bullet"/>
      <w:lvlText w:val="-"/>
      <w:lvlJc w:val="left"/>
      <w:pPr>
        <w:ind w:left="720" w:hanging="360"/>
      </w:pPr>
      <w:rPr>
        <w:rFonts w:ascii="Century Gothic" w:eastAsiaTheme="minorHAnsi" w:hAnsi="Century Gothic"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8261B1"/>
    <w:multiLevelType w:val="hybridMultilevel"/>
    <w:tmpl w:val="438A86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914081"/>
    <w:multiLevelType w:val="hybridMultilevel"/>
    <w:tmpl w:val="821023A0"/>
    <w:lvl w:ilvl="0" w:tplc="AB3E1E52">
      <w:numFmt w:val="bullet"/>
      <w:lvlText w:val="-"/>
      <w:lvlJc w:val="left"/>
      <w:pPr>
        <w:ind w:left="720" w:hanging="360"/>
      </w:pPr>
      <w:rPr>
        <w:rFonts w:ascii="Century Gothic" w:eastAsiaTheme="minorHAnsi"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D42443"/>
    <w:multiLevelType w:val="hybridMultilevel"/>
    <w:tmpl w:val="B2608582"/>
    <w:lvl w:ilvl="0" w:tplc="C52E1972">
      <w:start w:val="1"/>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9B29E5"/>
    <w:multiLevelType w:val="hybridMultilevel"/>
    <w:tmpl w:val="F67A57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575930"/>
    <w:multiLevelType w:val="hybridMultilevel"/>
    <w:tmpl w:val="4E38410C"/>
    <w:lvl w:ilvl="0" w:tplc="041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C732F8"/>
    <w:multiLevelType w:val="hybridMultilevel"/>
    <w:tmpl w:val="1F6A77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280750"/>
    <w:multiLevelType w:val="hybridMultilevel"/>
    <w:tmpl w:val="6C9E57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BD2934"/>
    <w:multiLevelType w:val="hybridMultilevel"/>
    <w:tmpl w:val="E6BC50F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745881"/>
    <w:multiLevelType w:val="hybridMultilevel"/>
    <w:tmpl w:val="16FE643A"/>
    <w:lvl w:ilvl="0" w:tplc="C52E1972">
      <w:start w:val="1"/>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6F4721"/>
    <w:multiLevelType w:val="hybridMultilevel"/>
    <w:tmpl w:val="DFA2E2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547BF8"/>
    <w:multiLevelType w:val="hybridMultilevel"/>
    <w:tmpl w:val="7BF29592"/>
    <w:lvl w:ilvl="0" w:tplc="66E85D38">
      <w:start w:val="1"/>
      <w:numFmt w:val="bullet"/>
      <w:lvlText w:val="•"/>
      <w:lvlJc w:val="left"/>
      <w:pPr>
        <w:tabs>
          <w:tab w:val="num" w:pos="720"/>
        </w:tabs>
        <w:ind w:left="720" w:hanging="360"/>
      </w:pPr>
      <w:rPr>
        <w:rFonts w:ascii="Arial" w:hAnsi="Arial" w:hint="default"/>
      </w:rPr>
    </w:lvl>
    <w:lvl w:ilvl="1" w:tplc="9EA0CBCC" w:tentative="1">
      <w:start w:val="1"/>
      <w:numFmt w:val="bullet"/>
      <w:lvlText w:val="•"/>
      <w:lvlJc w:val="left"/>
      <w:pPr>
        <w:tabs>
          <w:tab w:val="num" w:pos="1440"/>
        </w:tabs>
        <w:ind w:left="1440" w:hanging="360"/>
      </w:pPr>
      <w:rPr>
        <w:rFonts w:ascii="Arial" w:hAnsi="Arial" w:hint="default"/>
      </w:rPr>
    </w:lvl>
    <w:lvl w:ilvl="2" w:tplc="035AEA0A" w:tentative="1">
      <w:start w:val="1"/>
      <w:numFmt w:val="bullet"/>
      <w:lvlText w:val="•"/>
      <w:lvlJc w:val="left"/>
      <w:pPr>
        <w:tabs>
          <w:tab w:val="num" w:pos="2160"/>
        </w:tabs>
        <w:ind w:left="2160" w:hanging="360"/>
      </w:pPr>
      <w:rPr>
        <w:rFonts w:ascii="Arial" w:hAnsi="Arial" w:hint="default"/>
      </w:rPr>
    </w:lvl>
    <w:lvl w:ilvl="3" w:tplc="138EA704" w:tentative="1">
      <w:start w:val="1"/>
      <w:numFmt w:val="bullet"/>
      <w:lvlText w:val="•"/>
      <w:lvlJc w:val="left"/>
      <w:pPr>
        <w:tabs>
          <w:tab w:val="num" w:pos="2880"/>
        </w:tabs>
        <w:ind w:left="2880" w:hanging="360"/>
      </w:pPr>
      <w:rPr>
        <w:rFonts w:ascii="Arial" w:hAnsi="Arial" w:hint="default"/>
      </w:rPr>
    </w:lvl>
    <w:lvl w:ilvl="4" w:tplc="B13E3B82" w:tentative="1">
      <w:start w:val="1"/>
      <w:numFmt w:val="bullet"/>
      <w:lvlText w:val="•"/>
      <w:lvlJc w:val="left"/>
      <w:pPr>
        <w:tabs>
          <w:tab w:val="num" w:pos="3600"/>
        </w:tabs>
        <w:ind w:left="3600" w:hanging="360"/>
      </w:pPr>
      <w:rPr>
        <w:rFonts w:ascii="Arial" w:hAnsi="Arial" w:hint="default"/>
      </w:rPr>
    </w:lvl>
    <w:lvl w:ilvl="5" w:tplc="4A6C9740" w:tentative="1">
      <w:start w:val="1"/>
      <w:numFmt w:val="bullet"/>
      <w:lvlText w:val="•"/>
      <w:lvlJc w:val="left"/>
      <w:pPr>
        <w:tabs>
          <w:tab w:val="num" w:pos="4320"/>
        </w:tabs>
        <w:ind w:left="4320" w:hanging="360"/>
      </w:pPr>
      <w:rPr>
        <w:rFonts w:ascii="Arial" w:hAnsi="Arial" w:hint="default"/>
      </w:rPr>
    </w:lvl>
    <w:lvl w:ilvl="6" w:tplc="0A582AC6" w:tentative="1">
      <w:start w:val="1"/>
      <w:numFmt w:val="bullet"/>
      <w:lvlText w:val="•"/>
      <w:lvlJc w:val="left"/>
      <w:pPr>
        <w:tabs>
          <w:tab w:val="num" w:pos="5040"/>
        </w:tabs>
        <w:ind w:left="5040" w:hanging="360"/>
      </w:pPr>
      <w:rPr>
        <w:rFonts w:ascii="Arial" w:hAnsi="Arial" w:hint="default"/>
      </w:rPr>
    </w:lvl>
    <w:lvl w:ilvl="7" w:tplc="4E102EFC" w:tentative="1">
      <w:start w:val="1"/>
      <w:numFmt w:val="bullet"/>
      <w:lvlText w:val="•"/>
      <w:lvlJc w:val="left"/>
      <w:pPr>
        <w:tabs>
          <w:tab w:val="num" w:pos="5760"/>
        </w:tabs>
        <w:ind w:left="5760" w:hanging="360"/>
      </w:pPr>
      <w:rPr>
        <w:rFonts w:ascii="Arial" w:hAnsi="Arial" w:hint="default"/>
      </w:rPr>
    </w:lvl>
    <w:lvl w:ilvl="8" w:tplc="FD10F9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960874"/>
    <w:multiLevelType w:val="hybridMultilevel"/>
    <w:tmpl w:val="0E041C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DD4CA4"/>
    <w:multiLevelType w:val="hybridMultilevel"/>
    <w:tmpl w:val="E85CCC46"/>
    <w:lvl w:ilvl="0" w:tplc="C52E1972">
      <w:start w:val="1"/>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4D50DC6"/>
    <w:multiLevelType w:val="hybridMultilevel"/>
    <w:tmpl w:val="14F8D6A8"/>
    <w:lvl w:ilvl="0" w:tplc="C52E1972">
      <w:start w:val="1"/>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715EE"/>
    <w:multiLevelType w:val="hybridMultilevel"/>
    <w:tmpl w:val="20BE76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6E3122"/>
    <w:multiLevelType w:val="hybridMultilevel"/>
    <w:tmpl w:val="C02E5AEA"/>
    <w:lvl w:ilvl="0" w:tplc="9C7A7FE2">
      <w:start w:val="3"/>
      <w:numFmt w:val="bullet"/>
      <w:lvlText w:val="-"/>
      <w:lvlJc w:val="left"/>
      <w:pPr>
        <w:ind w:left="720" w:hanging="360"/>
      </w:pPr>
      <w:rPr>
        <w:rFonts w:ascii="Century Gothic" w:eastAsiaTheme="minorHAnsi" w:hAnsi="Century Gothic" w:cstheme="minorBidi" w:hint="default"/>
      </w:rPr>
    </w:lvl>
    <w:lvl w:ilvl="1" w:tplc="1E2E0B12">
      <w:numFmt w:val="bullet"/>
      <w:lvlText w:val="•"/>
      <w:lvlJc w:val="left"/>
      <w:pPr>
        <w:ind w:left="1785" w:hanging="705"/>
      </w:pPr>
      <w:rPr>
        <w:rFonts w:ascii="Century Gothic" w:eastAsiaTheme="minorHAnsi" w:hAnsi="Century Gothic"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9E64652"/>
    <w:multiLevelType w:val="hybridMultilevel"/>
    <w:tmpl w:val="02B2BC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7C3EF2"/>
    <w:multiLevelType w:val="hybridMultilevel"/>
    <w:tmpl w:val="320EB0F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871987553">
    <w:abstractNumId w:val="17"/>
  </w:num>
  <w:num w:numId="2" w16cid:durableId="2084641446">
    <w:abstractNumId w:val="1"/>
  </w:num>
  <w:num w:numId="3" w16cid:durableId="82796973">
    <w:abstractNumId w:val="5"/>
  </w:num>
  <w:num w:numId="4" w16cid:durableId="85737810">
    <w:abstractNumId w:val="0"/>
  </w:num>
  <w:num w:numId="5" w16cid:durableId="753361982">
    <w:abstractNumId w:val="24"/>
  </w:num>
  <w:num w:numId="6" w16cid:durableId="233781155">
    <w:abstractNumId w:val="11"/>
  </w:num>
  <w:num w:numId="7" w16cid:durableId="742534500">
    <w:abstractNumId w:val="22"/>
  </w:num>
  <w:num w:numId="8" w16cid:durableId="1520966695">
    <w:abstractNumId w:val="18"/>
  </w:num>
  <w:num w:numId="9" w16cid:durableId="239294985">
    <w:abstractNumId w:val="19"/>
  </w:num>
  <w:num w:numId="10" w16cid:durableId="1416049741">
    <w:abstractNumId w:val="10"/>
  </w:num>
  <w:num w:numId="11" w16cid:durableId="1598824629">
    <w:abstractNumId w:val="21"/>
  </w:num>
  <w:num w:numId="12" w16cid:durableId="1801416351">
    <w:abstractNumId w:val="4"/>
  </w:num>
  <w:num w:numId="13" w16cid:durableId="1345592441">
    <w:abstractNumId w:val="23"/>
  </w:num>
  <w:num w:numId="14" w16cid:durableId="2101020709">
    <w:abstractNumId w:val="14"/>
  </w:num>
  <w:num w:numId="15" w16cid:durableId="905215915">
    <w:abstractNumId w:val="12"/>
  </w:num>
  <w:num w:numId="16" w16cid:durableId="1461418137">
    <w:abstractNumId w:val="2"/>
  </w:num>
  <w:num w:numId="17" w16cid:durableId="839928504">
    <w:abstractNumId w:val="16"/>
  </w:num>
  <w:num w:numId="18" w16cid:durableId="1216503381">
    <w:abstractNumId w:val="7"/>
  </w:num>
  <w:num w:numId="19" w16cid:durableId="740256508">
    <w:abstractNumId w:val="6"/>
  </w:num>
  <w:num w:numId="20" w16cid:durableId="1927181034">
    <w:abstractNumId w:val="8"/>
  </w:num>
  <w:num w:numId="21" w16cid:durableId="239368472">
    <w:abstractNumId w:val="20"/>
  </w:num>
  <w:num w:numId="22" w16cid:durableId="1468359056">
    <w:abstractNumId w:val="13"/>
  </w:num>
  <w:num w:numId="23" w16cid:durableId="1989631182">
    <w:abstractNumId w:val="3"/>
  </w:num>
  <w:num w:numId="24" w16cid:durableId="658846630">
    <w:abstractNumId w:val="9"/>
  </w:num>
  <w:num w:numId="25" w16cid:durableId="12849190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403"/>
    <w:rsid w:val="00015688"/>
    <w:rsid w:val="000E1833"/>
    <w:rsid w:val="000F648C"/>
    <w:rsid w:val="001649AB"/>
    <w:rsid w:val="00193E5E"/>
    <w:rsid w:val="001D5110"/>
    <w:rsid w:val="001E617C"/>
    <w:rsid w:val="00207402"/>
    <w:rsid w:val="002D2E62"/>
    <w:rsid w:val="00401184"/>
    <w:rsid w:val="00401A40"/>
    <w:rsid w:val="0044457E"/>
    <w:rsid w:val="004C2D50"/>
    <w:rsid w:val="004D1F46"/>
    <w:rsid w:val="004E16B9"/>
    <w:rsid w:val="00521830"/>
    <w:rsid w:val="005348B5"/>
    <w:rsid w:val="0058345A"/>
    <w:rsid w:val="0058494F"/>
    <w:rsid w:val="005A0D54"/>
    <w:rsid w:val="005D3F85"/>
    <w:rsid w:val="005F505E"/>
    <w:rsid w:val="00631F86"/>
    <w:rsid w:val="006360FD"/>
    <w:rsid w:val="00641A6C"/>
    <w:rsid w:val="0064663E"/>
    <w:rsid w:val="006724F3"/>
    <w:rsid w:val="00695386"/>
    <w:rsid w:val="006D2B43"/>
    <w:rsid w:val="007A2832"/>
    <w:rsid w:val="007E1C61"/>
    <w:rsid w:val="00830D6F"/>
    <w:rsid w:val="008477F5"/>
    <w:rsid w:val="00856566"/>
    <w:rsid w:val="00883F46"/>
    <w:rsid w:val="008B3A9D"/>
    <w:rsid w:val="00931017"/>
    <w:rsid w:val="009537F1"/>
    <w:rsid w:val="0096295F"/>
    <w:rsid w:val="00982490"/>
    <w:rsid w:val="009B1225"/>
    <w:rsid w:val="009C592E"/>
    <w:rsid w:val="00A3134E"/>
    <w:rsid w:val="00A60460"/>
    <w:rsid w:val="00A64537"/>
    <w:rsid w:val="00A80CCB"/>
    <w:rsid w:val="00A92102"/>
    <w:rsid w:val="00AA4ECF"/>
    <w:rsid w:val="00AC6B5D"/>
    <w:rsid w:val="00B441EC"/>
    <w:rsid w:val="00BA4536"/>
    <w:rsid w:val="00BA4667"/>
    <w:rsid w:val="00BE579C"/>
    <w:rsid w:val="00C21100"/>
    <w:rsid w:val="00C47900"/>
    <w:rsid w:val="00C95BA7"/>
    <w:rsid w:val="00CA7B86"/>
    <w:rsid w:val="00D14B6C"/>
    <w:rsid w:val="00D90640"/>
    <w:rsid w:val="00DD6403"/>
    <w:rsid w:val="00DF0466"/>
    <w:rsid w:val="00EB7D06"/>
    <w:rsid w:val="00ED4FB8"/>
    <w:rsid w:val="00EE7BFB"/>
    <w:rsid w:val="00EF0B9A"/>
    <w:rsid w:val="00F26596"/>
    <w:rsid w:val="00FA388B"/>
    <w:rsid w:val="00FA5706"/>
    <w:rsid w:val="00FF5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61A2"/>
  <w15:chartTrackingRefBased/>
  <w15:docId w15:val="{5D52F8D2-988D-4889-9E88-019E54EE9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6403"/>
    <w:pPr>
      <w:autoSpaceDE w:val="0"/>
      <w:autoSpaceDN w:val="0"/>
      <w:adjustRightInd w:val="0"/>
      <w:spacing w:after="0" w:line="240" w:lineRule="auto"/>
    </w:pPr>
    <w:rPr>
      <w:rFonts w:ascii="Calibri" w:hAnsi="Calibri" w:cs="Calibri"/>
      <w:color w:val="000000"/>
      <w:sz w:val="24"/>
      <w:szCs w:val="24"/>
    </w:rPr>
  </w:style>
  <w:style w:type="paragraph" w:customStyle="1" w:styleId="default0">
    <w:name w:val="default"/>
    <w:basedOn w:val="Normale"/>
    <w:rsid w:val="00DD640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D14B6C"/>
    <w:pPr>
      <w:ind w:left="720"/>
      <w:contextualSpacing/>
    </w:pPr>
  </w:style>
  <w:style w:type="character" w:customStyle="1" w:styleId="ParagrafoelencoCarattere">
    <w:name w:val="Paragrafo elenco Carattere"/>
    <w:basedOn w:val="Carpredefinitoparagrafo"/>
    <w:link w:val="Paragrafoelenco"/>
    <w:uiPriority w:val="34"/>
    <w:rsid w:val="00D14B6C"/>
  </w:style>
  <w:style w:type="paragraph" w:styleId="Intestazione">
    <w:name w:val="header"/>
    <w:basedOn w:val="Normale"/>
    <w:link w:val="IntestazioneCarattere"/>
    <w:uiPriority w:val="99"/>
    <w:unhideWhenUsed/>
    <w:rsid w:val="0096295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295F"/>
  </w:style>
  <w:style w:type="paragraph" w:styleId="Pidipagina">
    <w:name w:val="footer"/>
    <w:basedOn w:val="Normale"/>
    <w:link w:val="PidipaginaCarattere"/>
    <w:uiPriority w:val="99"/>
    <w:unhideWhenUsed/>
    <w:rsid w:val="0096295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295F"/>
  </w:style>
  <w:style w:type="character" w:styleId="Collegamentoipertestuale">
    <w:name w:val="Hyperlink"/>
    <w:basedOn w:val="Carpredefinitoparagrafo"/>
    <w:uiPriority w:val="99"/>
    <w:unhideWhenUsed/>
    <w:rsid w:val="00C47900"/>
    <w:rPr>
      <w:color w:val="0563C1" w:themeColor="hyperlink"/>
      <w:u w:val="single"/>
    </w:rPr>
  </w:style>
  <w:style w:type="character" w:styleId="Menzionenonrisolta">
    <w:name w:val="Unresolved Mention"/>
    <w:basedOn w:val="Carpredefinitoparagrafo"/>
    <w:uiPriority w:val="99"/>
    <w:semiHidden/>
    <w:unhideWhenUsed/>
    <w:rsid w:val="00C47900"/>
    <w:rPr>
      <w:color w:val="605E5C"/>
      <w:shd w:val="clear" w:color="auto" w:fill="E1DFDD"/>
    </w:rPr>
  </w:style>
  <w:style w:type="character" w:styleId="Rimandocommento">
    <w:name w:val="annotation reference"/>
    <w:basedOn w:val="Carpredefinitoparagrafo"/>
    <w:uiPriority w:val="99"/>
    <w:semiHidden/>
    <w:unhideWhenUsed/>
    <w:rsid w:val="002D2E62"/>
    <w:rPr>
      <w:sz w:val="16"/>
      <w:szCs w:val="16"/>
    </w:rPr>
  </w:style>
  <w:style w:type="paragraph" w:styleId="Testocommento">
    <w:name w:val="annotation text"/>
    <w:basedOn w:val="Normale"/>
    <w:link w:val="TestocommentoCarattere"/>
    <w:uiPriority w:val="99"/>
    <w:semiHidden/>
    <w:unhideWhenUsed/>
    <w:rsid w:val="002D2E6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D2E62"/>
    <w:rPr>
      <w:sz w:val="20"/>
      <w:szCs w:val="20"/>
    </w:rPr>
  </w:style>
  <w:style w:type="paragraph" w:styleId="Soggettocommento">
    <w:name w:val="annotation subject"/>
    <w:basedOn w:val="Testocommento"/>
    <w:next w:val="Testocommento"/>
    <w:link w:val="SoggettocommentoCarattere"/>
    <w:uiPriority w:val="99"/>
    <w:semiHidden/>
    <w:unhideWhenUsed/>
    <w:rsid w:val="002D2E62"/>
    <w:rPr>
      <w:b/>
      <w:bCs/>
    </w:rPr>
  </w:style>
  <w:style w:type="character" w:customStyle="1" w:styleId="SoggettocommentoCarattere">
    <w:name w:val="Soggetto commento Carattere"/>
    <w:basedOn w:val="TestocommentoCarattere"/>
    <w:link w:val="Soggettocommento"/>
    <w:uiPriority w:val="99"/>
    <w:semiHidden/>
    <w:rsid w:val="002D2E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866309">
      <w:bodyDiv w:val="1"/>
      <w:marLeft w:val="0"/>
      <w:marRight w:val="0"/>
      <w:marTop w:val="0"/>
      <w:marBottom w:val="0"/>
      <w:divBdr>
        <w:top w:val="none" w:sz="0" w:space="0" w:color="auto"/>
        <w:left w:val="none" w:sz="0" w:space="0" w:color="auto"/>
        <w:bottom w:val="none" w:sz="0" w:space="0" w:color="auto"/>
        <w:right w:val="none" w:sz="0" w:space="0" w:color="auto"/>
      </w:divBdr>
    </w:div>
    <w:div w:id="1788161722">
      <w:bodyDiv w:val="1"/>
      <w:marLeft w:val="0"/>
      <w:marRight w:val="0"/>
      <w:marTop w:val="0"/>
      <w:marBottom w:val="0"/>
      <w:divBdr>
        <w:top w:val="none" w:sz="0" w:space="0" w:color="auto"/>
        <w:left w:val="none" w:sz="0" w:space="0" w:color="auto"/>
        <w:bottom w:val="none" w:sz="0" w:space="0" w:color="auto"/>
        <w:right w:val="none" w:sz="0" w:space="0" w:color="auto"/>
      </w:divBdr>
    </w:div>
    <w:div w:id="213424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s-montagna.it/regolamento-europeo-privacy-gdpr/informativa-privacy-per-manifestazione-di-interesse-gara-dappalto-e-altre-procedure-di-acquisizione-beni-e-serviz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ipartimento.pipss@ats-montagna.it" TargetMode="External"/><Relationship Id="rId4" Type="http://schemas.openxmlformats.org/officeDocument/2006/relationships/settings" Target="settings.xml"/><Relationship Id="rId9" Type="http://schemas.openxmlformats.org/officeDocument/2006/relationships/hyperlink" Target="mailto:protocollo@pec.ats-montagn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6AE3F-D93F-4A03-B8DD-2A5DC95E9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3435</Words>
  <Characters>19585</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Sabatini</dc:creator>
  <cp:keywords/>
  <dc:description/>
  <cp:lastModifiedBy>Lucia Bertolini</cp:lastModifiedBy>
  <cp:revision>3</cp:revision>
  <dcterms:created xsi:type="dcterms:W3CDTF">2023-05-22T10:37:00Z</dcterms:created>
  <dcterms:modified xsi:type="dcterms:W3CDTF">2023-05-22T10:41:00Z</dcterms:modified>
</cp:coreProperties>
</file>